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1199" w:type="dxa"/>
        <w:tblInd w:w="-116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1386"/>
        <w:gridCol w:w="9813"/>
      </w:tblGrid>
      <w:tr w:rsidR="002645BE" w:rsidRPr="00D40D97" w14:paraId="6698C18E" w14:textId="77777777" w:rsidTr="6C737085">
        <w:trPr>
          <w:trHeight w:val="1132"/>
        </w:trPr>
        <w:tc>
          <w:tcPr>
            <w:tcW w:w="11199" w:type="dxa"/>
            <w:gridSpan w:val="2"/>
            <w:shd w:val="clear" w:color="auto" w:fill="001E5A"/>
          </w:tcPr>
          <w:p w14:paraId="6698C18B" w14:textId="77777777" w:rsidR="002645BE" w:rsidRPr="00D40D97" w:rsidRDefault="002645BE" w:rsidP="00317986">
            <w:pPr>
              <w:spacing w:after="0" w:line="240" w:lineRule="auto"/>
              <w:rPr>
                <w:rFonts w:asciiTheme="minorHAnsi" w:eastAsiaTheme="minorHAnsi" w:hAnsiTheme="minorHAnsi" w:cs="Shruti"/>
                <w:b/>
                <w:sz w:val="20"/>
                <w:szCs w:val="20"/>
                <w:lang w:val="en-GB"/>
              </w:rPr>
            </w:pPr>
          </w:p>
          <w:p w14:paraId="6698C18D" w14:textId="2F69380D" w:rsidR="002645BE" w:rsidRPr="002220DD" w:rsidRDefault="00841AC5" w:rsidP="00317986">
            <w:pPr>
              <w:spacing w:after="0" w:line="240" w:lineRule="auto"/>
              <w:rPr>
                <w:rFonts w:asciiTheme="minorHAnsi" w:eastAsiaTheme="minorHAnsi" w:hAnsiTheme="minorHAnsi" w:cs="Shruti"/>
                <w:b/>
                <w:sz w:val="32"/>
                <w:szCs w:val="32"/>
                <w:lang w:val="en-GB"/>
              </w:rPr>
            </w:pPr>
            <w:r w:rsidRPr="00D40D97">
              <w:rPr>
                <w:rFonts w:asciiTheme="minorHAnsi" w:eastAsiaTheme="minorHAnsi" w:hAnsiTheme="minorHAnsi" w:cs="Shruti"/>
                <w:b/>
                <w:sz w:val="32"/>
                <w:szCs w:val="32"/>
                <w:lang w:val="en-GB"/>
              </w:rPr>
              <w:t>Secure Trust Bank</w:t>
            </w:r>
            <w:r w:rsidR="00D30CD1" w:rsidRPr="00D40D97">
              <w:rPr>
                <w:rFonts w:asciiTheme="minorHAnsi" w:eastAsiaTheme="minorHAnsi" w:hAnsiTheme="minorHAnsi" w:cs="Shruti"/>
                <w:b/>
                <w:sz w:val="32"/>
                <w:szCs w:val="32"/>
                <w:lang w:val="en-GB"/>
              </w:rPr>
              <w:t xml:space="preserve">                                                                             </w:t>
            </w:r>
            <w:r w:rsidR="00567D92" w:rsidRPr="00D40D97">
              <w:rPr>
                <w:rFonts w:asciiTheme="minorHAnsi" w:eastAsiaTheme="minorHAnsi" w:hAnsiTheme="minorHAnsi" w:cs="Shruti"/>
                <w:b/>
                <w:noProof/>
                <w:sz w:val="32"/>
                <w:szCs w:val="32"/>
                <w:lang w:val="en-GB" w:eastAsia="en-GB"/>
              </w:rPr>
              <w:drawing>
                <wp:inline distT="0" distB="0" distL="0" distR="0" wp14:anchorId="6698C1BC" wp14:editId="6698C1BD">
                  <wp:extent cx="1459523" cy="624599"/>
                  <wp:effectExtent l="0" t="0" r="7620" b="4445"/>
                  <wp:docPr id="3" name="Picture 3" descr="C:\Users\wilsonj\AppData\Local\Microsoft\Windows\Temporary Internet Files\Content.Outlook\KO37RZHB\STB_logo_UPDATED_strapline_WHITE.png">
                    <a:extLst xmlns:a="http://schemas.openxmlformats.org/drawingml/2006/main">
                      <a:ext uri="{FF2B5EF4-FFF2-40B4-BE49-F238E27FC236}">
                        <a16:creationId xmlns:a16="http://schemas.microsoft.com/office/drawing/2014/main" id="{478260F9-E745-4700-93B9-7318B42A0F3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wilsonj\AppData\Local\Microsoft\Windows\Temporary Internet Files\Content.Outlook\KO37RZHB\STB_logo_UPDATED_strapline_WHITE.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459066" cy="624404"/>
                          </a:xfrm>
                          <a:prstGeom prst="rect">
                            <a:avLst/>
                          </a:prstGeom>
                          <a:noFill/>
                          <a:ln>
                            <a:noFill/>
                          </a:ln>
                        </pic:spPr>
                      </pic:pic>
                    </a:graphicData>
                  </a:graphic>
                </wp:inline>
              </w:drawing>
            </w:r>
          </w:p>
        </w:tc>
      </w:tr>
      <w:tr w:rsidR="002645BE" w:rsidRPr="00D40D97" w14:paraId="6698C194" w14:textId="77777777" w:rsidTr="6C737085">
        <w:trPr>
          <w:trHeight w:val="1065"/>
        </w:trPr>
        <w:tc>
          <w:tcPr>
            <w:tcW w:w="11199" w:type="dxa"/>
            <w:gridSpan w:val="2"/>
          </w:tcPr>
          <w:p w14:paraId="3B3EAA3A" w14:textId="77777777" w:rsidR="00854BA2" w:rsidRDefault="00000000">
            <w:pPr>
              <w:spacing w:after="0"/>
            </w:pPr>
            <w:r>
              <w:rPr>
                <w:b/>
                <w:sz w:val="18"/>
              </w:rPr>
              <w:t xml:space="preserve">Job Level: </w:t>
            </w:r>
            <w:r>
              <w:rPr>
                <w:sz w:val="18"/>
              </w:rPr>
              <w:t>6</w:t>
            </w:r>
          </w:p>
          <w:p w14:paraId="5AEC028B" w14:textId="77777777" w:rsidR="00854BA2" w:rsidRDefault="00000000">
            <w:pPr>
              <w:spacing w:after="0"/>
            </w:pPr>
            <w:r>
              <w:rPr>
                <w:b/>
                <w:sz w:val="18"/>
              </w:rPr>
              <w:t xml:space="preserve">Job Title: </w:t>
            </w:r>
            <w:r>
              <w:rPr>
                <w:sz w:val="18"/>
              </w:rPr>
              <w:t>Senior Manager – Decision Science</w:t>
            </w:r>
          </w:p>
          <w:p w14:paraId="11A28EDE" w14:textId="77777777" w:rsidR="00854BA2" w:rsidRDefault="00000000">
            <w:pPr>
              <w:spacing w:after="0"/>
            </w:pPr>
            <w:r>
              <w:rPr>
                <w:b/>
                <w:sz w:val="18"/>
              </w:rPr>
              <w:t xml:space="preserve">Reporting To: </w:t>
            </w:r>
            <w:r>
              <w:rPr>
                <w:sz w:val="18"/>
              </w:rPr>
              <w:t>Head of Decision Science</w:t>
            </w:r>
          </w:p>
          <w:p w14:paraId="7D9F860D" w14:textId="77777777" w:rsidR="00854BA2" w:rsidRDefault="00000000">
            <w:pPr>
              <w:spacing w:after="0"/>
            </w:pPr>
            <w:r>
              <w:rPr>
                <w:b/>
                <w:sz w:val="18"/>
              </w:rPr>
              <w:t xml:space="preserve">Location: </w:t>
            </w:r>
            <w:r>
              <w:rPr>
                <w:sz w:val="18"/>
              </w:rPr>
              <w:t>Hybrid 50% Office Based (regional offices in Manchester, Cardiff and Solihull)</w:t>
            </w:r>
          </w:p>
        </w:tc>
      </w:tr>
      <w:tr w:rsidR="002645BE" w:rsidRPr="00D40D97" w14:paraId="6698C199" w14:textId="77777777" w:rsidTr="6C737085">
        <w:trPr>
          <w:trHeight w:val="1344"/>
        </w:trPr>
        <w:tc>
          <w:tcPr>
            <w:tcW w:w="11199" w:type="dxa"/>
            <w:gridSpan w:val="2"/>
          </w:tcPr>
          <w:p w14:paraId="6F0BC58B" w14:textId="77777777" w:rsidR="00854BA2" w:rsidRDefault="00000000">
            <w:pPr>
              <w:spacing w:after="100"/>
            </w:pPr>
            <w:r>
              <w:rPr>
                <w:b/>
                <w:sz w:val="18"/>
              </w:rPr>
              <w:t>Join us at Secure Trust Bank Group and help shape the future of responsible lending.</w:t>
            </w:r>
          </w:p>
          <w:p w14:paraId="3A8D8AD4" w14:textId="77777777" w:rsidR="00854BA2" w:rsidRDefault="00000000">
            <w:pPr>
              <w:spacing w:after="80"/>
            </w:pPr>
            <w:r>
              <w:rPr>
                <w:sz w:val="18"/>
              </w:rPr>
              <w:t>At Secure Trust Bank we’re transforming how we make lending decisions through data, analytics and technology.</w:t>
            </w:r>
          </w:p>
          <w:p w14:paraId="02F3A9E2" w14:textId="77777777" w:rsidR="00854BA2" w:rsidRDefault="00000000">
            <w:pPr>
              <w:spacing w:after="80"/>
            </w:pPr>
            <w:r>
              <w:rPr>
                <w:sz w:val="18"/>
              </w:rPr>
              <w:t>We’re building a modern Decision Science capability that combines deep credit expertise, advanced analytics, modern modelling techniques and automation to deliver smarter decisions and better outcomes for our customers.</w:t>
            </w:r>
          </w:p>
          <w:p w14:paraId="1D105063" w14:textId="77777777" w:rsidR="00854BA2" w:rsidRDefault="00000000">
            <w:pPr>
              <w:spacing w:after="80"/>
            </w:pPr>
            <w:r>
              <w:rPr>
                <w:sz w:val="18"/>
              </w:rPr>
              <w:t>As Senior Manager – Decision Science, you’ll lead the end-to-end delivery of material credit models and predictive analytical solutions across our consumer portfolios. This is a senior, hands-on technical leadership role: alongside leading complex model developments and developing colleagues, you’ll remain close to the data, methods and code, providing senior technical leadership and constructive challenge across assigned model developments.</w:t>
            </w:r>
          </w:p>
          <w:p w14:paraId="25C35D30" w14:textId="77777777" w:rsidR="00854BA2" w:rsidRDefault="00000000">
            <w:pPr>
              <w:spacing w:after="80"/>
            </w:pPr>
            <w:r>
              <w:rPr>
                <w:sz w:val="18"/>
              </w:rPr>
              <w:t xml:space="preserve">Working under the Head of Decision Science, you’ll turn the function’s strategy and model roadmap into high-quality delivery. You’ll help </w:t>
            </w:r>
            <w:proofErr w:type="spellStart"/>
            <w:r>
              <w:rPr>
                <w:sz w:val="18"/>
              </w:rPr>
              <w:t>modernise</w:t>
            </w:r>
            <w:proofErr w:type="spellEnd"/>
            <w:r>
              <w:rPr>
                <w:sz w:val="18"/>
              </w:rPr>
              <w:t xml:space="preserve"> the modelling environment, embed robust development and monitoring standards, and ensure analytical outputs translate into practical credit strategies, measurable portfolio improvements and responsible customer outcomes.</w:t>
            </w:r>
          </w:p>
          <w:p w14:paraId="603D19D2" w14:textId="5C3D6789" w:rsidR="00854BA2" w:rsidRDefault="00000000">
            <w:pPr>
              <w:spacing w:after="80"/>
            </w:pPr>
            <w:r>
              <w:rPr>
                <w:sz w:val="18"/>
              </w:rPr>
              <w:t>The role focuses on models supporting customer selection, affordability, credit strategy and portfolio decisioning, working collaboratively with the R</w:t>
            </w:r>
            <w:r w:rsidR="000823A7">
              <w:rPr>
                <w:sz w:val="18"/>
              </w:rPr>
              <w:t>isk</w:t>
            </w:r>
            <w:r>
              <w:rPr>
                <w:sz w:val="18"/>
              </w:rPr>
              <w:t xml:space="preserve"> Models </w:t>
            </w:r>
            <w:r w:rsidR="00F6171F">
              <w:rPr>
                <w:sz w:val="18"/>
              </w:rPr>
              <w:t xml:space="preserve">&amp; Credit Strategy </w:t>
            </w:r>
            <w:r>
              <w:rPr>
                <w:sz w:val="18"/>
              </w:rPr>
              <w:t>function</w:t>
            </w:r>
            <w:r w:rsidR="00F6171F">
              <w:rPr>
                <w:sz w:val="18"/>
              </w:rPr>
              <w:t>s</w:t>
            </w:r>
            <w:r>
              <w:rPr>
                <w:sz w:val="18"/>
              </w:rPr>
              <w:t xml:space="preserve"> where data, methodology or governance dependencies exist.</w:t>
            </w:r>
          </w:p>
          <w:p w14:paraId="04B1CC37" w14:textId="77777777" w:rsidR="00854BA2" w:rsidRDefault="6C737085">
            <w:pPr>
              <w:spacing w:before="60" w:after="80"/>
            </w:pPr>
            <w:r w:rsidRPr="6C737085">
              <w:rPr>
                <w:b/>
                <w:bCs/>
                <w:sz w:val="18"/>
                <w:szCs w:val="18"/>
              </w:rPr>
              <w:t>Why This Role Matters</w:t>
            </w:r>
          </w:p>
          <w:p w14:paraId="669039F5" w14:textId="35166394" w:rsidR="11DAF81A" w:rsidRDefault="11DAF81A" w:rsidP="6C737085">
            <w:pPr>
              <w:spacing w:after="80"/>
            </w:pPr>
            <w:r w:rsidRPr="6C737085">
              <w:rPr>
                <w:rFonts w:cs="Calibri"/>
                <w:sz w:val="18"/>
                <w:szCs w:val="18"/>
              </w:rPr>
              <w:t>The quality of our scorecards, affordability models and predictive analytics directly influences who we lend to, the customer experience we provide and the performance of our portfolios.</w:t>
            </w:r>
          </w:p>
          <w:p w14:paraId="7D2300DB" w14:textId="77777777" w:rsidR="00854BA2" w:rsidRDefault="00000000">
            <w:pPr>
              <w:spacing w:after="80"/>
            </w:pPr>
            <w:proofErr w:type="gramStart"/>
            <w:r>
              <w:rPr>
                <w:sz w:val="18"/>
              </w:rPr>
              <w:t>The</w:t>
            </w:r>
            <w:proofErr w:type="gramEnd"/>
            <w:r>
              <w:rPr>
                <w:sz w:val="18"/>
              </w:rPr>
              <w:t xml:space="preserve"> role provides the senior technical capacity needed to deliver priority </w:t>
            </w:r>
            <w:proofErr w:type="gramStart"/>
            <w:r>
              <w:rPr>
                <w:sz w:val="18"/>
              </w:rPr>
              <w:t>scorecard</w:t>
            </w:r>
            <w:proofErr w:type="gramEnd"/>
            <w:r>
              <w:rPr>
                <w:sz w:val="18"/>
              </w:rPr>
              <w:t xml:space="preserve"> and predictive-modelling developments at pace; improve model performance, monitoring and documentation; increase automation; and build internal capability through coaching and reusable methods.</w:t>
            </w:r>
          </w:p>
          <w:p w14:paraId="32985EDF" w14:textId="77777777" w:rsidR="00854BA2" w:rsidRDefault="00000000">
            <w:pPr>
              <w:spacing w:after="80"/>
            </w:pPr>
            <w:r>
              <w:rPr>
                <w:sz w:val="18"/>
              </w:rPr>
              <w:t>You’ll have meaningful responsibility for major model developments and an allocated portfolio of models, while working closely with Credit Strategy, Product, Finance, Operations, Technology, Data and independent oversight teams to ensure modelling work delivers demonstrable customer, risk and commercial value.</w:t>
            </w:r>
          </w:p>
        </w:tc>
      </w:tr>
      <w:tr w:rsidR="002645BE" w:rsidRPr="00D40D97" w14:paraId="6698C1AB" w14:textId="77777777" w:rsidTr="6C737085">
        <w:trPr>
          <w:trHeight w:val="1344"/>
        </w:trPr>
        <w:tc>
          <w:tcPr>
            <w:tcW w:w="1386" w:type="dxa"/>
          </w:tcPr>
          <w:p w14:paraId="6698C19A" w14:textId="77777777" w:rsidR="002645BE" w:rsidRPr="00C93A1F" w:rsidRDefault="002645BE" w:rsidP="00317986">
            <w:pPr>
              <w:spacing w:after="0" w:line="240" w:lineRule="auto"/>
              <w:rPr>
                <w:rFonts w:asciiTheme="minorHAnsi" w:eastAsiaTheme="minorHAnsi" w:hAnsiTheme="minorHAnsi" w:cs="Shruti"/>
                <w:b/>
                <w:sz w:val="22"/>
                <w:szCs w:val="22"/>
                <w:lang w:val="en-GB"/>
              </w:rPr>
            </w:pPr>
          </w:p>
          <w:p w14:paraId="6698C19B" w14:textId="77777777" w:rsidR="002645BE" w:rsidRPr="00C93A1F" w:rsidRDefault="000A063A" w:rsidP="00317986">
            <w:pPr>
              <w:spacing w:after="0" w:line="240" w:lineRule="auto"/>
              <w:rPr>
                <w:rFonts w:asciiTheme="minorHAnsi" w:eastAsiaTheme="minorHAnsi" w:hAnsiTheme="minorHAnsi" w:cs="Shruti"/>
                <w:b/>
                <w:sz w:val="22"/>
                <w:szCs w:val="22"/>
                <w:lang w:val="en-GB"/>
              </w:rPr>
            </w:pPr>
            <w:r w:rsidRPr="00C93A1F">
              <w:rPr>
                <w:rFonts w:asciiTheme="minorHAnsi" w:eastAsiaTheme="minorHAnsi" w:hAnsiTheme="minorHAnsi" w:cs="Shruti"/>
                <w:b/>
                <w:sz w:val="22"/>
                <w:szCs w:val="22"/>
                <w:lang w:val="en-GB"/>
              </w:rPr>
              <w:t xml:space="preserve">Job </w:t>
            </w:r>
            <w:r w:rsidR="002645BE" w:rsidRPr="00C93A1F">
              <w:rPr>
                <w:rFonts w:asciiTheme="minorHAnsi" w:eastAsiaTheme="minorHAnsi" w:hAnsiTheme="minorHAnsi" w:cs="Shruti"/>
                <w:b/>
                <w:sz w:val="22"/>
                <w:szCs w:val="22"/>
                <w:lang w:val="en-GB"/>
              </w:rPr>
              <w:t>Description</w:t>
            </w:r>
          </w:p>
          <w:p w14:paraId="6698C19C" w14:textId="77777777" w:rsidR="002645BE" w:rsidRPr="00C93A1F" w:rsidRDefault="002645BE" w:rsidP="00317986">
            <w:pPr>
              <w:spacing w:after="0" w:line="240" w:lineRule="auto"/>
              <w:rPr>
                <w:rFonts w:asciiTheme="minorHAnsi" w:eastAsiaTheme="minorHAnsi" w:hAnsiTheme="minorHAnsi" w:cs="Shruti"/>
                <w:b/>
                <w:sz w:val="22"/>
                <w:szCs w:val="22"/>
                <w:lang w:val="en-GB"/>
              </w:rPr>
            </w:pPr>
          </w:p>
        </w:tc>
        <w:tc>
          <w:tcPr>
            <w:tcW w:w="9813" w:type="dxa"/>
          </w:tcPr>
          <w:p w14:paraId="6E48AD26" w14:textId="77777777" w:rsidR="00854BA2" w:rsidRDefault="00000000">
            <w:pPr>
              <w:spacing w:after="60"/>
            </w:pPr>
            <w:r>
              <w:rPr>
                <w:b/>
                <w:i/>
                <w:sz w:val="18"/>
                <w:u w:val="single"/>
              </w:rPr>
              <w:t>Key Responsibilities</w:t>
            </w:r>
          </w:p>
          <w:p w14:paraId="0606E753" w14:textId="77777777" w:rsidR="00854BA2" w:rsidRDefault="00000000">
            <w:pPr>
              <w:spacing w:before="60" w:after="40"/>
            </w:pPr>
            <w:r>
              <w:rPr>
                <w:b/>
                <w:i/>
                <w:sz w:val="18"/>
                <w:u w:val="single"/>
              </w:rPr>
              <w:t>Decision Science &amp; Credit Modelling</w:t>
            </w:r>
          </w:p>
          <w:p w14:paraId="6FDE31F1" w14:textId="77777777" w:rsidR="00854BA2" w:rsidRDefault="00000000">
            <w:pPr>
              <w:spacing w:after="30"/>
              <w:ind w:left="280" w:hanging="180"/>
            </w:pPr>
            <w:r>
              <w:rPr>
                <w:sz w:val="18"/>
              </w:rPr>
              <w:t xml:space="preserve">• Lead major model developments from problem definition and data design through development, implementation, monitoring and </w:t>
            </w:r>
            <w:proofErr w:type="spellStart"/>
            <w:r>
              <w:rPr>
                <w:sz w:val="18"/>
              </w:rPr>
              <w:t>optimisation</w:t>
            </w:r>
            <w:proofErr w:type="spellEnd"/>
            <w:r>
              <w:rPr>
                <w:sz w:val="18"/>
              </w:rPr>
              <w:t>.</w:t>
            </w:r>
          </w:p>
          <w:p w14:paraId="581979CA" w14:textId="77777777" w:rsidR="00854BA2" w:rsidRDefault="00000000">
            <w:pPr>
              <w:spacing w:after="30"/>
              <w:ind w:left="280" w:hanging="180"/>
            </w:pPr>
            <w:r>
              <w:rPr>
                <w:sz w:val="18"/>
              </w:rPr>
              <w:t xml:space="preserve">• Develop and enhance application and </w:t>
            </w:r>
            <w:proofErr w:type="spellStart"/>
            <w:r>
              <w:rPr>
                <w:sz w:val="18"/>
              </w:rPr>
              <w:t>behavioural</w:t>
            </w:r>
            <w:proofErr w:type="spellEnd"/>
            <w:r>
              <w:rPr>
                <w:sz w:val="18"/>
              </w:rPr>
              <w:t xml:space="preserve"> scorecards, affordability models and customer-management models across prime and near-prime consumer lending.</w:t>
            </w:r>
          </w:p>
          <w:p w14:paraId="069175D7" w14:textId="77777777" w:rsidR="00854BA2" w:rsidRDefault="00000000">
            <w:pPr>
              <w:spacing w:after="30"/>
              <w:ind w:left="280" w:hanging="180"/>
            </w:pPr>
            <w:r>
              <w:rPr>
                <w:sz w:val="18"/>
              </w:rPr>
              <w:t>• Build predictive solutions including propensity, profitability, forecasting, segmentation and next-best-action models where they can improve customer or commercial outcomes.</w:t>
            </w:r>
          </w:p>
          <w:p w14:paraId="2F38D463" w14:textId="77777777" w:rsidR="00854BA2" w:rsidRDefault="00000000">
            <w:pPr>
              <w:spacing w:after="30"/>
              <w:ind w:left="280" w:hanging="180"/>
            </w:pPr>
            <w:r>
              <w:rPr>
                <w:sz w:val="18"/>
              </w:rPr>
              <w:t>• Apply appropriate statistical and machine-learning techniques, balancing predictive performance with explainability, stability, control and ease of implementation.</w:t>
            </w:r>
          </w:p>
          <w:p w14:paraId="315D7076" w14:textId="77777777" w:rsidR="00854BA2" w:rsidRDefault="00000000">
            <w:pPr>
              <w:spacing w:after="30"/>
              <w:ind w:left="280" w:hanging="180"/>
            </w:pPr>
            <w:r>
              <w:rPr>
                <w:sz w:val="18"/>
              </w:rPr>
              <w:t>• Provide senior technical review and constructive challenge to modelling approaches, code, outputs and recommendations.</w:t>
            </w:r>
          </w:p>
          <w:p w14:paraId="7B6A945E" w14:textId="77777777" w:rsidR="00854BA2" w:rsidRDefault="00000000">
            <w:pPr>
              <w:spacing w:before="60" w:after="40"/>
            </w:pPr>
            <w:r>
              <w:rPr>
                <w:b/>
                <w:i/>
                <w:sz w:val="18"/>
                <w:u w:val="single"/>
              </w:rPr>
              <w:t>Model Performance, Governance &amp; Control</w:t>
            </w:r>
          </w:p>
          <w:p w14:paraId="51708E2D" w14:textId="77777777" w:rsidR="00854BA2" w:rsidRDefault="00000000">
            <w:pPr>
              <w:spacing w:after="30"/>
              <w:ind w:left="280" w:hanging="180"/>
            </w:pPr>
            <w:r>
              <w:rPr>
                <w:sz w:val="18"/>
              </w:rPr>
              <w:t xml:space="preserve">• Take day-to-day responsibility for the development, monitoring and </w:t>
            </w:r>
            <w:proofErr w:type="spellStart"/>
            <w:r>
              <w:rPr>
                <w:sz w:val="18"/>
              </w:rPr>
              <w:t>optimisation</w:t>
            </w:r>
            <w:proofErr w:type="spellEnd"/>
            <w:r>
              <w:rPr>
                <w:sz w:val="18"/>
              </w:rPr>
              <w:t xml:space="preserve"> of an allocated portfolio of models within the wider Decision Science estate, escalating material performance or governance matters to the Head of Decision Science.</w:t>
            </w:r>
          </w:p>
          <w:p w14:paraId="6505EE6B" w14:textId="77777777" w:rsidR="00854BA2" w:rsidRDefault="00000000">
            <w:pPr>
              <w:spacing w:after="30"/>
              <w:ind w:left="280" w:hanging="180"/>
            </w:pPr>
            <w:r>
              <w:rPr>
                <w:sz w:val="18"/>
              </w:rPr>
              <w:t>• Establish clear development plans, milestones, documentation and controls for assigned modelling initiatives.</w:t>
            </w:r>
          </w:p>
          <w:p w14:paraId="489356F6" w14:textId="77777777" w:rsidR="00854BA2" w:rsidRDefault="00000000">
            <w:pPr>
              <w:spacing w:after="30"/>
              <w:ind w:left="280" w:hanging="180"/>
            </w:pPr>
            <w:r>
              <w:rPr>
                <w:sz w:val="18"/>
              </w:rPr>
              <w:t xml:space="preserve">• Develop robust monitoring and champion/challenger approaches that identify deterioration, instability and opportunities for </w:t>
            </w:r>
            <w:proofErr w:type="spellStart"/>
            <w:r>
              <w:rPr>
                <w:sz w:val="18"/>
              </w:rPr>
              <w:t>optimisation</w:t>
            </w:r>
            <w:proofErr w:type="spellEnd"/>
            <w:r>
              <w:rPr>
                <w:sz w:val="18"/>
              </w:rPr>
              <w:t>.</w:t>
            </w:r>
          </w:p>
          <w:p w14:paraId="7521758B" w14:textId="77777777" w:rsidR="00854BA2" w:rsidRDefault="00000000">
            <w:pPr>
              <w:spacing w:after="30"/>
              <w:ind w:left="280" w:hanging="180"/>
            </w:pPr>
            <w:r>
              <w:rPr>
                <w:sz w:val="18"/>
              </w:rPr>
              <w:t>• Ensure models are reproducible, appropriately documented and supported by clear evidence from development through implementation and subsequent change.</w:t>
            </w:r>
          </w:p>
          <w:p w14:paraId="294C548A" w14:textId="77777777" w:rsidR="00854BA2" w:rsidRDefault="00000000">
            <w:pPr>
              <w:spacing w:after="30"/>
              <w:ind w:left="280" w:hanging="180"/>
            </w:pPr>
            <w:r>
              <w:rPr>
                <w:sz w:val="18"/>
              </w:rPr>
              <w:t>• Work with Credit Strategy, Technology and relevant delivery teams to ensure models are implemented accurately, tested appropriately and operated in line with their approved design.</w:t>
            </w:r>
          </w:p>
          <w:p w14:paraId="66E61A41" w14:textId="77777777" w:rsidR="00854BA2" w:rsidRDefault="00000000">
            <w:pPr>
              <w:spacing w:after="30"/>
              <w:ind w:left="280" w:hanging="180"/>
            </w:pPr>
            <w:r>
              <w:rPr>
                <w:sz w:val="18"/>
              </w:rPr>
              <w:lastRenderedPageBreak/>
              <w:t xml:space="preserve">• Support engagement with Model Validation, Risk, Compliance and Internal Audit for assigned developments, responding to technical </w:t>
            </w:r>
            <w:proofErr w:type="gramStart"/>
            <w:r>
              <w:rPr>
                <w:sz w:val="18"/>
              </w:rPr>
              <w:t>challenge</w:t>
            </w:r>
            <w:proofErr w:type="gramEnd"/>
            <w:r>
              <w:rPr>
                <w:sz w:val="18"/>
              </w:rPr>
              <w:t xml:space="preserve"> and delivering agreed actions.</w:t>
            </w:r>
          </w:p>
          <w:p w14:paraId="79FF0BB4" w14:textId="77777777" w:rsidR="00854BA2" w:rsidRDefault="00000000">
            <w:pPr>
              <w:spacing w:before="60" w:after="40"/>
            </w:pPr>
            <w:r>
              <w:rPr>
                <w:b/>
                <w:i/>
                <w:sz w:val="18"/>
                <w:u w:val="single"/>
              </w:rPr>
              <w:t>Model Engineering, Automation &amp; Data</w:t>
            </w:r>
          </w:p>
          <w:p w14:paraId="01FE3D82" w14:textId="77777777" w:rsidR="00854BA2" w:rsidRDefault="00000000">
            <w:pPr>
              <w:spacing w:after="30"/>
              <w:ind w:left="280" w:hanging="180"/>
            </w:pPr>
            <w:r>
              <w:rPr>
                <w:sz w:val="18"/>
              </w:rPr>
              <w:t>• Use Python, SQL and modern analytical platforms to create efficient, reusable and well-controlled modelling workflows.</w:t>
            </w:r>
          </w:p>
          <w:p w14:paraId="6F4CF66E" w14:textId="77777777" w:rsidR="00854BA2" w:rsidRDefault="00000000">
            <w:pPr>
              <w:spacing w:after="30"/>
              <w:ind w:left="280" w:hanging="180"/>
            </w:pPr>
            <w:r>
              <w:rPr>
                <w:sz w:val="18"/>
              </w:rPr>
              <w:t xml:space="preserve">• Develop </w:t>
            </w:r>
            <w:proofErr w:type="spellStart"/>
            <w:r>
              <w:rPr>
                <w:sz w:val="18"/>
              </w:rPr>
              <w:t>standardised</w:t>
            </w:r>
            <w:proofErr w:type="spellEnd"/>
            <w:r>
              <w:rPr>
                <w:sz w:val="18"/>
              </w:rPr>
              <w:t xml:space="preserve"> components for data preparation, feature engineering, sampling, development, testing, monitoring and reporting within the standards set by the Head of Decision Science.</w:t>
            </w:r>
          </w:p>
          <w:p w14:paraId="1D5502E6" w14:textId="77777777" w:rsidR="00854BA2" w:rsidRDefault="00000000">
            <w:pPr>
              <w:spacing w:after="30"/>
              <w:ind w:left="280" w:hanging="180"/>
            </w:pPr>
            <w:r>
              <w:rPr>
                <w:sz w:val="18"/>
              </w:rPr>
              <w:t>• Improve deployment, version control and model lifecycle management in partnership with Data and Technology colleagues.</w:t>
            </w:r>
          </w:p>
          <w:p w14:paraId="43B2033E" w14:textId="77777777" w:rsidR="00854BA2" w:rsidRDefault="00000000">
            <w:pPr>
              <w:spacing w:after="30"/>
              <w:ind w:left="280" w:hanging="180"/>
            </w:pPr>
            <w:r>
              <w:rPr>
                <w:sz w:val="18"/>
              </w:rPr>
              <w:t>• Use internal, Credit Reference Agency and other external data responsibly to improve predictive power and decision quality.</w:t>
            </w:r>
          </w:p>
          <w:p w14:paraId="1083AED9" w14:textId="77777777" w:rsidR="00854BA2" w:rsidRDefault="00000000">
            <w:pPr>
              <w:spacing w:after="30"/>
              <w:ind w:left="280" w:hanging="180"/>
            </w:pPr>
            <w:r>
              <w:rPr>
                <w:sz w:val="18"/>
              </w:rPr>
              <w:t>• Identify and escalate material data-quality, lineage or availability issues affecting model development, implementation or monitoring.</w:t>
            </w:r>
          </w:p>
          <w:p w14:paraId="10528943" w14:textId="77777777" w:rsidR="00854BA2" w:rsidRDefault="00000000">
            <w:pPr>
              <w:spacing w:after="30"/>
              <w:ind w:left="280" w:hanging="180"/>
            </w:pPr>
            <w:r>
              <w:rPr>
                <w:sz w:val="18"/>
              </w:rPr>
              <w:t>• Evaluate practical applications of machine learning and AI, adopting them where benefits are evidenced and risks are appropriately controlled.</w:t>
            </w:r>
          </w:p>
          <w:p w14:paraId="505F1C0E" w14:textId="77777777" w:rsidR="00854BA2" w:rsidRDefault="00000000">
            <w:pPr>
              <w:spacing w:before="60" w:after="40"/>
            </w:pPr>
            <w:r>
              <w:rPr>
                <w:b/>
                <w:i/>
                <w:sz w:val="18"/>
                <w:u w:val="single"/>
              </w:rPr>
              <w:t>Commercial Decision Science</w:t>
            </w:r>
          </w:p>
          <w:p w14:paraId="239F03E7" w14:textId="77777777" w:rsidR="00854BA2" w:rsidRDefault="00000000">
            <w:pPr>
              <w:spacing w:after="30"/>
              <w:ind w:left="280" w:hanging="180"/>
            </w:pPr>
            <w:r>
              <w:rPr>
                <w:sz w:val="18"/>
              </w:rPr>
              <w:t>• Work closely with Credit Strategy to translate model outputs into cut-offs, segmentation, lending strategies and customer-management actions.</w:t>
            </w:r>
          </w:p>
          <w:p w14:paraId="6BD61CF2" w14:textId="77777777" w:rsidR="00854BA2" w:rsidRDefault="00000000">
            <w:pPr>
              <w:spacing w:after="30"/>
              <w:ind w:left="280" w:hanging="180"/>
            </w:pPr>
            <w:r>
              <w:rPr>
                <w:sz w:val="18"/>
              </w:rPr>
              <w:t>• Frame modelling work around clearly defined customer, risk and commercial outcomes rather than technical development in isolation.</w:t>
            </w:r>
          </w:p>
          <w:p w14:paraId="54E6DB15" w14:textId="77777777" w:rsidR="00854BA2" w:rsidRDefault="00000000">
            <w:pPr>
              <w:spacing w:after="30"/>
              <w:ind w:left="280" w:hanging="180"/>
            </w:pPr>
            <w:r>
              <w:rPr>
                <w:sz w:val="18"/>
              </w:rPr>
              <w:t>• Consider customer outcomes throughout model design, testing and monitoring, including identifying any material differences in outcomes that require further investigation.</w:t>
            </w:r>
          </w:p>
          <w:p w14:paraId="153CC86B" w14:textId="77777777" w:rsidR="00854BA2" w:rsidRDefault="00000000">
            <w:pPr>
              <w:spacing w:after="30"/>
              <w:ind w:left="280" w:hanging="180"/>
            </w:pPr>
            <w:r>
              <w:rPr>
                <w:sz w:val="18"/>
              </w:rPr>
              <w:t>• Communicate complex analytical findings clearly to technical and non-technical stakeholders, including recommendations, limitations and trade-offs.</w:t>
            </w:r>
          </w:p>
          <w:p w14:paraId="2EDB0B92" w14:textId="77777777" w:rsidR="00854BA2" w:rsidRDefault="00000000">
            <w:pPr>
              <w:spacing w:after="30"/>
              <w:ind w:left="280" w:hanging="180"/>
            </w:pPr>
            <w:r>
              <w:rPr>
                <w:sz w:val="18"/>
              </w:rPr>
              <w:t>• Partner with Product, Finance, Operations, Technology and Data to deliver changes and assess post-implementation performance against the original model objectives, clearly evidencing the resulting customer, risk, operational and commercial outcomes.</w:t>
            </w:r>
          </w:p>
          <w:p w14:paraId="1DC6530B" w14:textId="77777777" w:rsidR="00854BA2" w:rsidRDefault="00000000">
            <w:pPr>
              <w:spacing w:before="60" w:after="40"/>
            </w:pPr>
            <w:r>
              <w:rPr>
                <w:b/>
                <w:i/>
                <w:sz w:val="18"/>
                <w:u w:val="single"/>
              </w:rPr>
              <w:t>People &amp; Delivery Leadership</w:t>
            </w:r>
          </w:p>
          <w:p w14:paraId="26BCF50C" w14:textId="77777777" w:rsidR="00854BA2" w:rsidRDefault="00000000">
            <w:pPr>
              <w:spacing w:after="30"/>
              <w:ind w:left="280" w:hanging="180"/>
            </w:pPr>
            <w:r>
              <w:rPr>
                <w:sz w:val="18"/>
              </w:rPr>
              <w:t>• Lead cross-functional modelling projects and provide day-to-day technical leadership to Decision Scientists and analysts.</w:t>
            </w:r>
          </w:p>
          <w:p w14:paraId="37CD6825" w14:textId="77777777" w:rsidR="00854BA2" w:rsidRDefault="00000000">
            <w:pPr>
              <w:spacing w:after="30"/>
              <w:ind w:left="280" w:hanging="180"/>
            </w:pPr>
            <w:r>
              <w:rPr>
                <w:sz w:val="18"/>
              </w:rPr>
              <w:t xml:space="preserve">• Provide technical leadership and coaching to Decision Scientists and analysts, including direct line management </w:t>
            </w:r>
            <w:proofErr w:type="gramStart"/>
            <w:r>
              <w:rPr>
                <w:sz w:val="18"/>
              </w:rPr>
              <w:t>where</w:t>
            </w:r>
            <w:proofErr w:type="gramEnd"/>
            <w:r>
              <w:rPr>
                <w:sz w:val="18"/>
              </w:rPr>
              <w:t xml:space="preserve"> allocated within the team structure.</w:t>
            </w:r>
          </w:p>
          <w:p w14:paraId="4945AB04" w14:textId="77777777" w:rsidR="00854BA2" w:rsidRDefault="00000000">
            <w:pPr>
              <w:spacing w:after="30"/>
              <w:ind w:left="280" w:hanging="180"/>
            </w:pPr>
            <w:r>
              <w:rPr>
                <w:sz w:val="18"/>
              </w:rPr>
              <w:t>• Coach colleagues in modelling methods, coding, documentation, commercial interpretation and stakeholder communication.</w:t>
            </w:r>
          </w:p>
          <w:p w14:paraId="6A0008C5" w14:textId="77777777" w:rsidR="00854BA2" w:rsidRDefault="00000000">
            <w:pPr>
              <w:spacing w:after="30"/>
              <w:ind w:left="280" w:hanging="180"/>
            </w:pPr>
            <w:r>
              <w:rPr>
                <w:sz w:val="18"/>
              </w:rPr>
              <w:t>• Promote curiosity, experimentation, peer review, constructive challenge and continuous improvement within the team.</w:t>
            </w:r>
          </w:p>
          <w:p w14:paraId="52C62B26" w14:textId="77777777" w:rsidR="00854BA2" w:rsidRDefault="00000000">
            <w:pPr>
              <w:spacing w:after="30"/>
              <w:ind w:left="280" w:hanging="180"/>
            </w:pPr>
            <w:r>
              <w:rPr>
                <w:sz w:val="18"/>
              </w:rPr>
              <w:t>• Support recruitment, onboarding and capability development, and represent the Decision Science team in agreed forums when delegated by the Head of Decision Science.</w:t>
            </w:r>
          </w:p>
        </w:tc>
      </w:tr>
      <w:tr w:rsidR="00D40D97" w:rsidRPr="00D40D97" w14:paraId="6698C1BA" w14:textId="77777777" w:rsidTr="6C737085">
        <w:trPr>
          <w:trHeight w:val="1344"/>
        </w:trPr>
        <w:tc>
          <w:tcPr>
            <w:tcW w:w="1386" w:type="dxa"/>
          </w:tcPr>
          <w:p w14:paraId="6698C1AC" w14:textId="77777777" w:rsidR="00D40D97" w:rsidRPr="00C93A1F" w:rsidRDefault="00D40D97" w:rsidP="00317986">
            <w:pPr>
              <w:spacing w:after="0" w:line="240" w:lineRule="auto"/>
              <w:rPr>
                <w:rFonts w:asciiTheme="minorHAnsi" w:eastAsiaTheme="minorHAnsi" w:hAnsiTheme="minorHAnsi" w:cs="Shruti"/>
                <w:b/>
                <w:sz w:val="22"/>
                <w:szCs w:val="22"/>
                <w:lang w:val="en-GB"/>
              </w:rPr>
            </w:pPr>
          </w:p>
          <w:p w14:paraId="6698C1AD" w14:textId="77777777" w:rsidR="00D40D97" w:rsidRPr="00C93A1F" w:rsidRDefault="00D40D97" w:rsidP="00317986">
            <w:pPr>
              <w:spacing w:after="0" w:line="240" w:lineRule="auto"/>
              <w:rPr>
                <w:rFonts w:asciiTheme="minorHAnsi" w:eastAsiaTheme="minorHAnsi" w:hAnsiTheme="minorHAnsi" w:cs="Shruti"/>
                <w:b/>
                <w:sz w:val="22"/>
                <w:szCs w:val="22"/>
                <w:lang w:val="en-GB"/>
              </w:rPr>
            </w:pPr>
            <w:r w:rsidRPr="00C93A1F">
              <w:rPr>
                <w:rFonts w:asciiTheme="minorHAnsi" w:eastAsiaTheme="minorHAnsi" w:hAnsiTheme="minorHAnsi" w:cs="Shruti"/>
                <w:b/>
                <w:sz w:val="22"/>
                <w:szCs w:val="22"/>
                <w:lang w:val="en-GB"/>
              </w:rPr>
              <w:t>Specification</w:t>
            </w:r>
          </w:p>
          <w:p w14:paraId="6698C1AE" w14:textId="77777777" w:rsidR="00D40D97" w:rsidRPr="00C93A1F" w:rsidRDefault="00D40D97" w:rsidP="00317986">
            <w:pPr>
              <w:spacing w:after="0" w:line="240" w:lineRule="auto"/>
              <w:rPr>
                <w:rFonts w:asciiTheme="minorHAnsi" w:eastAsiaTheme="minorHAnsi" w:hAnsiTheme="minorHAnsi" w:cs="Shruti"/>
                <w:b/>
                <w:sz w:val="22"/>
                <w:szCs w:val="22"/>
                <w:lang w:val="en-GB"/>
              </w:rPr>
            </w:pPr>
          </w:p>
        </w:tc>
        <w:tc>
          <w:tcPr>
            <w:tcW w:w="9813" w:type="dxa"/>
          </w:tcPr>
          <w:p w14:paraId="790CBE1C" w14:textId="77777777" w:rsidR="00854BA2" w:rsidRDefault="00000000">
            <w:pPr>
              <w:spacing w:after="60"/>
            </w:pPr>
            <w:r>
              <w:rPr>
                <w:b/>
                <w:i/>
                <w:sz w:val="18"/>
                <w:u w:val="single"/>
              </w:rPr>
              <w:t>Knowledge/Experience</w:t>
            </w:r>
          </w:p>
          <w:p w14:paraId="453EF689" w14:textId="77777777" w:rsidR="00854BA2" w:rsidRDefault="00000000">
            <w:pPr>
              <w:spacing w:after="80"/>
            </w:pPr>
            <w:r>
              <w:rPr>
                <w:sz w:val="18"/>
              </w:rPr>
              <w:t>We’re looking for an experienced Decision Science practitioner who combines strong technical credibility with commercial judgement, delivery leadership and the ability to develop others.</w:t>
            </w:r>
          </w:p>
          <w:p w14:paraId="79F255B4" w14:textId="77777777" w:rsidR="00854BA2" w:rsidRDefault="00000000">
            <w:pPr>
              <w:spacing w:after="40"/>
            </w:pPr>
            <w:r>
              <w:rPr>
                <w:sz w:val="18"/>
              </w:rPr>
              <w:t>You’ll ideally have:</w:t>
            </w:r>
          </w:p>
          <w:p w14:paraId="46CED0A3" w14:textId="77777777" w:rsidR="00854BA2" w:rsidRDefault="00000000">
            <w:pPr>
              <w:spacing w:after="30"/>
              <w:ind w:left="280" w:hanging="180"/>
            </w:pPr>
            <w:r>
              <w:rPr>
                <w:sz w:val="18"/>
              </w:rPr>
              <w:t>• Strong and demonstrable experience in credit-risk modelling, Decision Science or advanced analytics within consumer lending or another regulated financial-services environment.</w:t>
            </w:r>
          </w:p>
          <w:p w14:paraId="223BB1C1" w14:textId="77777777" w:rsidR="00854BA2" w:rsidRDefault="00000000">
            <w:pPr>
              <w:spacing w:after="30"/>
              <w:ind w:left="280" w:hanging="180"/>
            </w:pPr>
            <w:r>
              <w:rPr>
                <w:sz w:val="18"/>
              </w:rPr>
              <w:t xml:space="preserve">• A strong track record of developing and implementing application or </w:t>
            </w:r>
            <w:proofErr w:type="spellStart"/>
            <w:r>
              <w:rPr>
                <w:sz w:val="18"/>
              </w:rPr>
              <w:t>behavioural</w:t>
            </w:r>
            <w:proofErr w:type="spellEnd"/>
            <w:r>
              <w:rPr>
                <w:sz w:val="18"/>
              </w:rPr>
              <w:t xml:space="preserve"> scorecards and other predictive models used in live lending decisions.</w:t>
            </w:r>
          </w:p>
          <w:p w14:paraId="2D9FAAA9" w14:textId="77777777" w:rsidR="00854BA2" w:rsidRDefault="00000000">
            <w:pPr>
              <w:spacing w:after="30"/>
              <w:ind w:left="280" w:hanging="180"/>
            </w:pPr>
            <w:r>
              <w:rPr>
                <w:sz w:val="18"/>
              </w:rPr>
              <w:t xml:space="preserve">• Practical experience across the model lifecycle, including data preparation, feature engineering, sampling, development, calibration, testing, documentation, implementation, monitoring and </w:t>
            </w:r>
            <w:proofErr w:type="spellStart"/>
            <w:r>
              <w:rPr>
                <w:sz w:val="18"/>
              </w:rPr>
              <w:t>optimisation</w:t>
            </w:r>
            <w:proofErr w:type="spellEnd"/>
            <w:r>
              <w:rPr>
                <w:sz w:val="18"/>
              </w:rPr>
              <w:t>.</w:t>
            </w:r>
          </w:p>
          <w:p w14:paraId="23FF3F92" w14:textId="77777777" w:rsidR="00854BA2" w:rsidRDefault="00000000">
            <w:pPr>
              <w:spacing w:after="30"/>
              <w:ind w:left="280" w:hanging="180"/>
            </w:pPr>
            <w:r>
              <w:rPr>
                <w:sz w:val="18"/>
              </w:rPr>
              <w:t>• Experience translating analytical outputs into practical credit strategies and explaining their implications for customer outcomes, risk performance and portfolio economics.</w:t>
            </w:r>
          </w:p>
          <w:p w14:paraId="35E60DA8" w14:textId="77777777" w:rsidR="00854BA2" w:rsidRDefault="00000000">
            <w:pPr>
              <w:spacing w:after="30"/>
              <w:ind w:left="280" w:hanging="180"/>
            </w:pPr>
            <w:r>
              <w:rPr>
                <w:sz w:val="18"/>
              </w:rPr>
              <w:t>• Experience leading complex analytical projects and providing technical leadership, coaching or line management to analysts or data scientists.</w:t>
            </w:r>
          </w:p>
          <w:p w14:paraId="5DC3DB2D" w14:textId="77777777" w:rsidR="00854BA2" w:rsidRDefault="00000000">
            <w:pPr>
              <w:spacing w:after="30"/>
              <w:ind w:left="280" w:hanging="180"/>
            </w:pPr>
            <w:r>
              <w:rPr>
                <w:sz w:val="18"/>
              </w:rPr>
              <w:t>• Good working knowledge of model governance, independent validation and the control expectations for models used within a regulated environment.</w:t>
            </w:r>
          </w:p>
          <w:p w14:paraId="0AC89F44" w14:textId="77777777" w:rsidR="00854BA2" w:rsidRDefault="00000000">
            <w:pPr>
              <w:spacing w:after="30"/>
              <w:ind w:left="280" w:hanging="180"/>
            </w:pPr>
            <w:r>
              <w:rPr>
                <w:sz w:val="18"/>
              </w:rPr>
              <w:t>• Experience working with internal and external data, including Credit Reference Agency data, in consumer-credit modelling.</w:t>
            </w:r>
          </w:p>
          <w:p w14:paraId="5CB935FF" w14:textId="77777777" w:rsidR="00854BA2" w:rsidRDefault="00000000">
            <w:pPr>
              <w:spacing w:after="30"/>
              <w:ind w:left="280" w:hanging="180"/>
            </w:pPr>
            <w:r>
              <w:rPr>
                <w:sz w:val="18"/>
              </w:rPr>
              <w:t>• Advanced practical capability in Python and SQL, with experience of SAS, R or other relevant analytical languages beneficial.</w:t>
            </w:r>
          </w:p>
          <w:p w14:paraId="0CF22BF4" w14:textId="77777777" w:rsidR="00854BA2" w:rsidRDefault="00000000">
            <w:pPr>
              <w:spacing w:after="30"/>
              <w:ind w:left="280" w:hanging="180"/>
            </w:pPr>
            <w:r>
              <w:rPr>
                <w:sz w:val="18"/>
              </w:rPr>
              <w:t>• Strong grounding in statistics and predictive modelling, including regression, scorecard techniques, segmentation, model evaluation and validation.</w:t>
            </w:r>
          </w:p>
          <w:p w14:paraId="3578FAF3" w14:textId="77777777" w:rsidR="00854BA2" w:rsidRDefault="00000000">
            <w:pPr>
              <w:spacing w:after="30"/>
              <w:ind w:left="280" w:hanging="180"/>
            </w:pPr>
            <w:r>
              <w:rPr>
                <w:sz w:val="18"/>
              </w:rPr>
              <w:lastRenderedPageBreak/>
              <w:t>• Working knowledge of appropriate machine-learning techniques and the judgement to balance sophistication with explainability and control.</w:t>
            </w:r>
          </w:p>
          <w:p w14:paraId="3F459C54" w14:textId="77777777" w:rsidR="00854BA2" w:rsidRDefault="00000000">
            <w:pPr>
              <w:spacing w:after="30"/>
              <w:ind w:left="280" w:hanging="180"/>
            </w:pPr>
            <w:r>
              <w:rPr>
                <w:sz w:val="18"/>
              </w:rPr>
              <w:t xml:space="preserve">• Experience of cloud-based analytical platforms, model automation or </w:t>
            </w:r>
            <w:proofErr w:type="spellStart"/>
            <w:r>
              <w:rPr>
                <w:sz w:val="18"/>
              </w:rPr>
              <w:t>modernising</w:t>
            </w:r>
            <w:proofErr w:type="spellEnd"/>
            <w:r>
              <w:rPr>
                <w:sz w:val="18"/>
              </w:rPr>
              <w:t xml:space="preserve"> legacy analytical processes would be advantageous.</w:t>
            </w:r>
          </w:p>
          <w:p w14:paraId="1029D731" w14:textId="77777777" w:rsidR="00854BA2" w:rsidRDefault="00000000">
            <w:pPr>
              <w:spacing w:before="60" w:after="40"/>
            </w:pPr>
            <w:r>
              <w:rPr>
                <w:b/>
                <w:i/>
                <w:sz w:val="18"/>
                <w:u w:val="single"/>
              </w:rPr>
              <w:t>Qualifications</w:t>
            </w:r>
          </w:p>
          <w:p w14:paraId="5CCA023B" w14:textId="77777777" w:rsidR="00854BA2" w:rsidRDefault="00000000">
            <w:pPr>
              <w:spacing w:after="30"/>
              <w:ind w:left="280" w:hanging="180"/>
            </w:pPr>
            <w:r>
              <w:rPr>
                <w:sz w:val="18"/>
              </w:rPr>
              <w:t>• Degree or equivalent experience in Mathematics, Statistics, Economics, Operational Research, Data Science, Computer Science, Engineering or another quantitative discipline.</w:t>
            </w:r>
          </w:p>
          <w:p w14:paraId="1CDA9145" w14:textId="77777777" w:rsidR="00854BA2" w:rsidRDefault="00000000">
            <w:pPr>
              <w:spacing w:after="30"/>
              <w:ind w:left="280" w:hanging="180"/>
            </w:pPr>
            <w:r>
              <w:rPr>
                <w:sz w:val="18"/>
              </w:rPr>
              <w:t>• Postgraduate study, relevant professional qualifications or specialist training in credit modelling, analytics or modern data platforms would be advantageous but are not essential.</w:t>
            </w:r>
          </w:p>
          <w:p w14:paraId="24858C5E" w14:textId="77777777" w:rsidR="00854BA2" w:rsidRDefault="00000000">
            <w:pPr>
              <w:spacing w:before="60" w:after="40"/>
            </w:pPr>
            <w:proofErr w:type="gramStart"/>
            <w:r>
              <w:rPr>
                <w:b/>
                <w:i/>
                <w:sz w:val="18"/>
                <w:u w:val="single"/>
              </w:rPr>
              <w:t>Competencies</w:t>
            </w:r>
            <w:proofErr w:type="gramEnd"/>
          </w:p>
          <w:p w14:paraId="6FC69F4D" w14:textId="77777777" w:rsidR="00854BA2" w:rsidRDefault="00000000">
            <w:pPr>
              <w:spacing w:after="40"/>
            </w:pPr>
            <w:r>
              <w:rPr>
                <w:sz w:val="18"/>
              </w:rPr>
              <w:t>The successful candidate will demonstrate:</w:t>
            </w:r>
          </w:p>
          <w:p w14:paraId="50B57167" w14:textId="77777777" w:rsidR="00854BA2" w:rsidRDefault="00000000">
            <w:pPr>
              <w:spacing w:after="30"/>
              <w:ind w:left="280" w:hanging="180"/>
            </w:pPr>
            <w:r>
              <w:rPr>
                <w:sz w:val="18"/>
              </w:rPr>
              <w:t xml:space="preserve">• Strong technical credibility and the ability to review and challenge complex analytical work while remaining pragmatic and </w:t>
            </w:r>
            <w:proofErr w:type="gramStart"/>
            <w:r>
              <w:rPr>
                <w:sz w:val="18"/>
              </w:rPr>
              <w:t>outcome-focused</w:t>
            </w:r>
            <w:proofErr w:type="gramEnd"/>
            <w:r>
              <w:rPr>
                <w:sz w:val="18"/>
              </w:rPr>
              <w:t>.</w:t>
            </w:r>
          </w:p>
          <w:p w14:paraId="60CAD8A5" w14:textId="77777777" w:rsidR="00854BA2" w:rsidRDefault="00000000">
            <w:pPr>
              <w:spacing w:after="30"/>
              <w:ind w:left="280" w:hanging="180"/>
            </w:pPr>
            <w:r>
              <w:rPr>
                <w:sz w:val="18"/>
              </w:rPr>
              <w:t xml:space="preserve">• Ownership of delivery, quality and benefit </w:t>
            </w:r>
            <w:proofErr w:type="spellStart"/>
            <w:r>
              <w:rPr>
                <w:sz w:val="18"/>
              </w:rPr>
              <w:t>realisation</w:t>
            </w:r>
            <w:proofErr w:type="spellEnd"/>
            <w:r>
              <w:rPr>
                <w:sz w:val="18"/>
              </w:rPr>
              <w:t>, with a proactive approach to resolving obstacles.</w:t>
            </w:r>
          </w:p>
          <w:p w14:paraId="00AF47BE" w14:textId="77777777" w:rsidR="00854BA2" w:rsidRDefault="00000000">
            <w:pPr>
              <w:spacing w:after="30"/>
              <w:ind w:left="280" w:hanging="180"/>
            </w:pPr>
            <w:r>
              <w:rPr>
                <w:sz w:val="18"/>
              </w:rPr>
              <w:t xml:space="preserve">• Commercial judgement and </w:t>
            </w:r>
            <w:proofErr w:type="gramStart"/>
            <w:r>
              <w:rPr>
                <w:sz w:val="18"/>
              </w:rPr>
              <w:t>an understanding</w:t>
            </w:r>
            <w:proofErr w:type="gramEnd"/>
            <w:r>
              <w:rPr>
                <w:sz w:val="18"/>
              </w:rPr>
              <w:t xml:space="preserve"> of how model choices affect lending decisions, customer treatment and risk-adjusted returns.</w:t>
            </w:r>
          </w:p>
          <w:p w14:paraId="026A19AB" w14:textId="77777777" w:rsidR="00854BA2" w:rsidRDefault="00000000">
            <w:pPr>
              <w:spacing w:after="30"/>
              <w:ind w:left="280" w:hanging="180"/>
            </w:pPr>
            <w:r>
              <w:rPr>
                <w:sz w:val="18"/>
              </w:rPr>
              <w:t>• Excellent communication skills, with the ability to explain complex methods, evidence, limitations and recommendations clearly.</w:t>
            </w:r>
          </w:p>
          <w:p w14:paraId="2D28BAF2" w14:textId="77777777" w:rsidR="00854BA2" w:rsidRDefault="00000000">
            <w:pPr>
              <w:spacing w:after="30"/>
              <w:ind w:left="280" w:hanging="180"/>
            </w:pPr>
            <w:r>
              <w:rPr>
                <w:sz w:val="18"/>
              </w:rPr>
              <w:t>• Effective people leadership, coaching and the ability to set clear expectations and create an environment for challenge and development.</w:t>
            </w:r>
          </w:p>
          <w:p w14:paraId="7BBBD05C" w14:textId="77777777" w:rsidR="00854BA2" w:rsidRDefault="00000000">
            <w:pPr>
              <w:spacing w:after="30"/>
              <w:ind w:left="280" w:hanging="180"/>
            </w:pPr>
            <w:r>
              <w:rPr>
                <w:sz w:val="18"/>
              </w:rPr>
              <w:t>• Strong collaboration and stakeholder management across Credit Strategy, Product, Finance, Operations, Technology, Data and independent oversight teams.</w:t>
            </w:r>
          </w:p>
          <w:p w14:paraId="60163C30" w14:textId="77777777" w:rsidR="00854BA2" w:rsidRDefault="00000000">
            <w:pPr>
              <w:spacing w:after="30"/>
              <w:ind w:left="280" w:hanging="180"/>
            </w:pPr>
            <w:r>
              <w:rPr>
                <w:sz w:val="18"/>
              </w:rPr>
              <w:t>• Curiosity and innovation, with the judgement to adopt modern techniques where there is a clear, controlled business case.</w:t>
            </w:r>
          </w:p>
          <w:p w14:paraId="6831A85B" w14:textId="77777777" w:rsidR="00854BA2" w:rsidRDefault="00000000">
            <w:pPr>
              <w:spacing w:before="60" w:after="40"/>
            </w:pPr>
            <w:r>
              <w:rPr>
                <w:b/>
                <w:i/>
                <w:sz w:val="18"/>
                <w:u w:val="single"/>
              </w:rPr>
              <w:t>The Opportunity</w:t>
            </w:r>
          </w:p>
          <w:p w14:paraId="70B3CCB4" w14:textId="77777777" w:rsidR="00854BA2" w:rsidRDefault="00000000">
            <w:pPr>
              <w:spacing w:after="80"/>
            </w:pPr>
            <w:r>
              <w:rPr>
                <w:sz w:val="18"/>
              </w:rPr>
              <w:t>This role offers the opportunity to take senior technical responsibility within a developing Decision Science capability, delivering models and analytical solutions that directly influence lending decisions and portfolio performance.</w:t>
            </w:r>
          </w:p>
          <w:p w14:paraId="2B3DFB3A" w14:textId="77777777" w:rsidR="00854BA2" w:rsidRDefault="00000000">
            <w:pPr>
              <w:spacing w:after="80"/>
            </w:pPr>
            <w:r>
              <w:rPr>
                <w:sz w:val="18"/>
              </w:rPr>
              <w:t xml:space="preserve">You’ll lead material developments, improve automation and reusable methods, and help grow the capability of the wider team. Accountability for the Bank-wide Decision Science strategy, the overall model estate, functional operating budget, </w:t>
            </w:r>
            <w:proofErr w:type="spellStart"/>
            <w:r>
              <w:rPr>
                <w:sz w:val="18"/>
              </w:rPr>
              <w:t>organisation</w:t>
            </w:r>
            <w:proofErr w:type="spellEnd"/>
            <w:r>
              <w:rPr>
                <w:sz w:val="18"/>
              </w:rPr>
              <w:t xml:space="preserve"> design and estate-wide governance framework remains with the Head of Decision Science.</w:t>
            </w:r>
          </w:p>
        </w:tc>
      </w:tr>
    </w:tbl>
    <w:p w14:paraId="6698C1BB" w14:textId="58DEAC1A" w:rsidR="000A3866" w:rsidRPr="00D2056F" w:rsidRDefault="000A3866" w:rsidP="00784856">
      <w:pPr>
        <w:spacing w:after="0"/>
        <w:rPr>
          <w:rFonts w:asciiTheme="minorHAnsi" w:hAnsiTheme="minorHAnsi" w:cs="Shruti"/>
        </w:rPr>
      </w:pPr>
    </w:p>
    <w:sectPr w:rsidR="000A3866" w:rsidRPr="00D2056F" w:rsidSect="002645BE">
      <w:footerReference w:type="even" r:id="rId12"/>
      <w:footerReference w:type="default" r:id="rId13"/>
      <w:footerReference w:type="first" r:id="rId14"/>
      <w:pgSz w:w="12240" w:h="15840"/>
      <w:pgMar w:top="426" w:right="1800" w:bottom="568"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2777C5" w14:textId="77777777" w:rsidR="00D11B76" w:rsidRDefault="00D11B76" w:rsidP="008606BE">
      <w:pPr>
        <w:spacing w:after="0" w:line="240" w:lineRule="auto"/>
      </w:pPr>
      <w:r>
        <w:separator/>
      </w:r>
    </w:p>
  </w:endnote>
  <w:endnote w:type="continuationSeparator" w:id="0">
    <w:p w14:paraId="2E271A49" w14:textId="77777777" w:rsidR="00D11B76" w:rsidRDefault="00D11B76" w:rsidP="008606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hruti">
    <w:panose1 w:val="02000500000000000000"/>
    <w:charset w:val="01"/>
    <w:family w:val="roman"/>
    <w:pitch w:val="variable"/>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5F0087" w14:textId="70B74E8C" w:rsidR="008606BE" w:rsidRDefault="008606BE">
    <w:pPr>
      <w:pStyle w:val="Footer"/>
    </w:pPr>
    <w:r>
      <w:rPr>
        <w:noProof/>
      </w:rPr>
      <mc:AlternateContent>
        <mc:Choice Requires="wps">
          <w:drawing>
            <wp:anchor distT="0" distB="0" distL="0" distR="0" simplePos="0" relativeHeight="251659264" behindDoc="0" locked="0" layoutInCell="1" allowOverlap="1" wp14:anchorId="434D35DD" wp14:editId="60E9ACD1">
              <wp:simplePos x="635" y="635"/>
              <wp:positionH relativeFrom="page">
                <wp:align>right</wp:align>
              </wp:positionH>
              <wp:positionV relativeFrom="page">
                <wp:align>bottom</wp:align>
              </wp:positionV>
              <wp:extent cx="1398270" cy="368935"/>
              <wp:effectExtent l="0" t="0" r="0" b="0"/>
              <wp:wrapNone/>
              <wp:docPr id="1163808888" name="Text Box 2" descr="Company Confidential">
                <a:extLst xmlns:a="http://schemas.openxmlformats.org/drawingml/2006/main">
                  <a:ext uri="{FF2B5EF4-FFF2-40B4-BE49-F238E27FC236}">
                    <a16:creationId xmlns:a16="http://schemas.microsoft.com/office/drawing/2014/main" id="{B330E999-321B-4FA0-B637-72B7177BADFE}"/>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398270" cy="368935"/>
                      </a:xfrm>
                      <a:prstGeom prst="rect">
                        <a:avLst/>
                      </a:prstGeom>
                      <a:noFill/>
                      <a:ln>
                        <a:noFill/>
                      </a:ln>
                    </wps:spPr>
                    <wps:txbx>
                      <w:txbxContent>
                        <w:p w14:paraId="70FE974E" w14:textId="71FF89D0" w:rsidR="008606BE" w:rsidRPr="008606BE" w:rsidRDefault="008606BE" w:rsidP="008606BE">
                          <w:pPr>
                            <w:spacing w:after="0"/>
                            <w:rPr>
                              <w:rFonts w:cs="Calibri"/>
                              <w:noProof/>
                              <w:color w:val="FF0000"/>
                              <w:sz w:val="20"/>
                              <w:szCs w:val="20"/>
                            </w:rPr>
                          </w:pPr>
                          <w:r w:rsidRPr="008606BE">
                            <w:rPr>
                              <w:rFonts w:cs="Calibri"/>
                              <w:noProof/>
                              <w:color w:val="FF0000"/>
                              <w:sz w:val="20"/>
                              <w:szCs w:val="20"/>
                            </w:rPr>
                            <w:t>Company Confidential</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xmlns:a="http://schemas.openxmlformats.org/drawingml/2006/main" xmlns:a16="http://schemas.microsoft.com/office/drawing/2014/main" xmlns:aclsh="http://schemas.microsoft.com/office/drawing/2020/classificationShape">
          <w:pict w14:anchorId="6882EF05">
            <v:shapetype id="_x0000_t202" coordsize="21600,21600" o:spt="202" path="m,l,21600r21600,l21600,xe" w14:anchorId="434D35DD">
              <v:stroke joinstyle="miter"/>
              <v:path gradientshapeok="t" o:connecttype="rect"/>
            </v:shapetype>
            <v:shape id="Text Box 2" style="position:absolute;margin-left:58.9pt;margin-top:0;width:110.1pt;height:29.05pt;z-index:251659264;visibility:visible;mso-wrap-style:none;mso-wrap-distance-left:0;mso-wrap-distance-top:0;mso-wrap-distance-right:0;mso-wrap-distance-bottom:0;mso-position-horizontal:right;mso-position-horizontal-relative:page;mso-position-vertical:bottom;mso-position-vertical-relative:page;v-text-anchor:bottom" alt="Company Confidential"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">
              <v:textbox style="mso-fit-shape-to-text:t" inset="0,0,20pt,15pt">
                <w:txbxContent>
                  <w:p w:rsidRPr="008606BE" w:rsidR="008606BE" w:rsidP="008606BE" w:rsidRDefault="008606BE" w14:paraId="52638CA6" w14:textId="71FF89D0">
                    <w:pPr>
                      <w:spacing w:after="0"/>
                      <w:rPr>
                        <w:rFonts w:cs="Calibri"/>
                        <w:noProof/>
                        <w:color w:val="FF0000"/>
                        <w:sz w:val="20"/>
                        <w:szCs w:val="20"/>
                      </w:rPr>
                    </w:pPr>
                    <w:r w:rsidRPr="008606BE">
                      <w:rPr>
                        <w:rFonts w:cs="Calibri"/>
                        <w:noProof/>
                        <w:color w:val="FF0000"/>
                        <w:sz w:val="20"/>
                        <w:szCs w:val="20"/>
                      </w:rPr>
                      <w:t>Company Confidential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508351" w14:textId="13CA643D" w:rsidR="00EE55BE" w:rsidRDefault="008606BE">
    <w:pPr>
      <w:pStyle w:val="Footer"/>
    </w:pPr>
    <w:r>
      <w:rPr>
        <w:noProof/>
      </w:rPr>
      <mc:AlternateContent>
        <mc:Choice Requires="wps">
          <w:drawing>
            <wp:anchor distT="0" distB="0" distL="0" distR="0" simplePos="0" relativeHeight="251660288" behindDoc="0" locked="0" layoutInCell="1" allowOverlap="1" wp14:anchorId="03DEC57C" wp14:editId="60738004">
              <wp:simplePos x="0" y="0"/>
              <wp:positionH relativeFrom="page">
                <wp:align>right</wp:align>
              </wp:positionH>
              <wp:positionV relativeFrom="bottomMargin">
                <wp:posOffset>76200</wp:posOffset>
              </wp:positionV>
              <wp:extent cx="1398270" cy="368935"/>
              <wp:effectExtent l="0" t="0" r="0" b="0"/>
              <wp:wrapNone/>
              <wp:docPr id="249649672" name="Text Box 3" descr="Company Confidential">
                <a:extLst xmlns:a="http://schemas.openxmlformats.org/drawingml/2006/main">
                  <a:ext uri="{FF2B5EF4-FFF2-40B4-BE49-F238E27FC236}">
                    <a16:creationId xmlns:a16="http://schemas.microsoft.com/office/drawing/2014/main" id="{EB13D80B-F44E-4DF7-9E9E-F8196F2D14AB}"/>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398270" cy="368935"/>
                      </a:xfrm>
                      <a:prstGeom prst="rect">
                        <a:avLst/>
                      </a:prstGeom>
                      <a:noFill/>
                      <a:ln>
                        <a:noFill/>
                      </a:ln>
                    </wps:spPr>
                    <wps:txbx>
                      <w:txbxContent>
                        <w:p w14:paraId="5AC303F4" w14:textId="067B8FA5" w:rsidR="008606BE" w:rsidRPr="008606BE" w:rsidRDefault="008606BE" w:rsidP="008606BE">
                          <w:pPr>
                            <w:spacing w:after="0"/>
                            <w:rPr>
                              <w:rFonts w:cs="Calibri"/>
                              <w:noProof/>
                              <w:color w:val="FF0000"/>
                              <w:sz w:val="20"/>
                              <w:szCs w:val="20"/>
                            </w:rPr>
                          </w:pPr>
                          <w:r w:rsidRPr="008606BE">
                            <w:rPr>
                              <w:rFonts w:cs="Calibri"/>
                              <w:noProof/>
                              <w:color w:val="FF0000"/>
                              <w:sz w:val="20"/>
                              <w:szCs w:val="20"/>
                            </w:rPr>
                            <w:t>Company Confidential</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xmlns:a="http://schemas.openxmlformats.org/drawingml/2006/main" xmlns:a16="http://schemas.microsoft.com/office/drawing/2014/main" xmlns:aclsh="http://schemas.microsoft.com/office/drawing/2020/classificationShape">
          <w:pict w14:anchorId="54C42254">
            <v:shapetype id="_x0000_t202" coordsize="21600,21600" o:spt="202" path="m,l,21600r21600,l21600,xe" w14:anchorId="03DEC57C">
              <v:stroke joinstyle="miter"/>
              <v:path gradientshapeok="t" o:connecttype="rect"/>
            </v:shapetype>
            <v:shape id="Text Box 3" style="position:absolute;margin-left:58.9pt;margin-top:6pt;width:110.1pt;height:29.05pt;z-index:251660288;visibility:visible;mso-wrap-style:none;mso-wrap-distance-left:0;mso-wrap-distance-top:0;mso-wrap-distance-right:0;mso-wrap-distance-bottom:0;mso-position-horizontal:right;mso-position-horizontal-relative:page;mso-position-vertical:absolute;mso-position-vertical-relative:bottom-margin-area;v-text-anchor:bottom" alt="Company Confidential"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">
              <v:textbox style="mso-fit-shape-to-text:t" inset="0,0,20pt,15pt">
                <w:txbxContent>
                  <w:p w:rsidRPr="008606BE" w:rsidR="008606BE" w:rsidP="008606BE" w:rsidRDefault="008606BE" w14:paraId="381DA409" w14:textId="067B8FA5">
                    <w:pPr>
                      <w:spacing w:after="0"/>
                      <w:rPr>
                        <w:rFonts w:cs="Calibri"/>
                        <w:noProof/>
                        <w:color w:val="FF0000"/>
                        <w:sz w:val="20"/>
                        <w:szCs w:val="20"/>
                      </w:rPr>
                    </w:pPr>
                    <w:r w:rsidRPr="008606BE">
                      <w:rPr>
                        <w:rFonts w:cs="Calibri"/>
                        <w:noProof/>
                        <w:color w:val="FF0000"/>
                        <w:sz w:val="20"/>
                        <w:szCs w:val="20"/>
                      </w:rPr>
                      <w:t>Company Confidential</w:t>
                    </w:r>
                  </w:p>
                </w:txbxContent>
              </v:textbox>
              <w10:wrap anchorx="page" anchory="margin"/>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DA7E69" w14:textId="1996CE5C" w:rsidR="008606BE" w:rsidRDefault="008606BE">
    <w:pPr>
      <w:pStyle w:val="Footer"/>
    </w:pPr>
    <w:r>
      <w:rPr>
        <w:noProof/>
      </w:rPr>
      <mc:AlternateContent>
        <mc:Choice Requires="wps">
          <w:drawing>
            <wp:anchor distT="0" distB="0" distL="0" distR="0" simplePos="0" relativeHeight="251658240" behindDoc="0" locked="0" layoutInCell="1" allowOverlap="1" wp14:anchorId="497755BF" wp14:editId="156816B4">
              <wp:simplePos x="635" y="635"/>
              <wp:positionH relativeFrom="page">
                <wp:align>right</wp:align>
              </wp:positionH>
              <wp:positionV relativeFrom="page">
                <wp:align>bottom</wp:align>
              </wp:positionV>
              <wp:extent cx="1398270" cy="368935"/>
              <wp:effectExtent l="0" t="0" r="0" b="0"/>
              <wp:wrapNone/>
              <wp:docPr id="691291757" name="Text Box 1" descr="Company Confidential">
                <a:extLst xmlns:a="http://schemas.openxmlformats.org/drawingml/2006/main">
                  <a:ext uri="{FF2B5EF4-FFF2-40B4-BE49-F238E27FC236}">
                    <a16:creationId xmlns:a16="http://schemas.microsoft.com/office/drawing/2014/main" id="{A0EA4F0A-F91D-4145-BB03-3FCCE5AC2116}"/>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398270" cy="368935"/>
                      </a:xfrm>
                      <a:prstGeom prst="rect">
                        <a:avLst/>
                      </a:prstGeom>
                      <a:noFill/>
                      <a:ln>
                        <a:noFill/>
                      </a:ln>
                    </wps:spPr>
                    <wps:txbx>
                      <w:txbxContent>
                        <w:p w14:paraId="172B71CD" w14:textId="78B9957E" w:rsidR="008606BE" w:rsidRPr="008606BE" w:rsidRDefault="008606BE" w:rsidP="008606BE">
                          <w:pPr>
                            <w:spacing w:after="0"/>
                            <w:rPr>
                              <w:rFonts w:cs="Calibri"/>
                              <w:noProof/>
                              <w:color w:val="FF0000"/>
                              <w:sz w:val="20"/>
                              <w:szCs w:val="20"/>
                            </w:rPr>
                          </w:pPr>
                          <w:r w:rsidRPr="008606BE">
                            <w:rPr>
                              <w:rFonts w:cs="Calibri"/>
                              <w:noProof/>
                              <w:color w:val="FF0000"/>
                              <w:sz w:val="20"/>
                              <w:szCs w:val="20"/>
                            </w:rPr>
                            <w:t>Company Confidential</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xmlns:a="http://schemas.openxmlformats.org/drawingml/2006/main" xmlns:a16="http://schemas.microsoft.com/office/drawing/2014/main" xmlns:aclsh="http://schemas.microsoft.com/office/drawing/2020/classificationShape">
          <w:pict w14:anchorId="02B870A0">
            <v:shapetype id="_x0000_t202" coordsize="21600,21600" o:spt="202" path="m,l,21600r21600,l21600,xe" w14:anchorId="497755BF">
              <v:stroke joinstyle="miter"/>
              <v:path gradientshapeok="t" o:connecttype="rect"/>
            </v:shapetype>
            <v:shape id="Text Box 1" style="position:absolute;margin-left:58.9pt;margin-top:0;width:110.1pt;height:29.05pt;z-index:251658240;visibility:visible;mso-wrap-style:none;mso-wrap-distance-left:0;mso-wrap-distance-top:0;mso-wrap-distance-right:0;mso-wrap-distance-bottom:0;mso-position-horizontal:right;mso-position-horizontal-relative:page;mso-position-vertical:bottom;mso-position-vertical-relative:page;v-text-anchor:bottom" alt="Company Confidential"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">
              <v:textbox style="mso-fit-shape-to-text:t" inset="0,0,20pt,15pt">
                <w:txbxContent>
                  <w:p w:rsidRPr="008606BE" w:rsidR="008606BE" w:rsidP="008606BE" w:rsidRDefault="008606BE" w14:paraId="5EBF79A6" w14:textId="78B9957E">
                    <w:pPr>
                      <w:spacing w:after="0"/>
                      <w:rPr>
                        <w:rFonts w:cs="Calibri"/>
                        <w:noProof/>
                        <w:color w:val="FF0000"/>
                        <w:sz w:val="20"/>
                        <w:szCs w:val="20"/>
                      </w:rPr>
                    </w:pPr>
                    <w:r w:rsidRPr="008606BE">
                      <w:rPr>
                        <w:rFonts w:cs="Calibri"/>
                        <w:noProof/>
                        <w:color w:val="FF0000"/>
                        <w:sz w:val="20"/>
                        <w:szCs w:val="20"/>
                      </w:rPr>
                      <w:t>Company Confidential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775100" w14:textId="77777777" w:rsidR="00D11B76" w:rsidRDefault="00D11B76" w:rsidP="008606BE">
      <w:pPr>
        <w:spacing w:after="0" w:line="240" w:lineRule="auto"/>
      </w:pPr>
      <w:r>
        <w:separator/>
      </w:r>
    </w:p>
  </w:footnote>
  <w:footnote w:type="continuationSeparator" w:id="0">
    <w:p w14:paraId="56FCF522" w14:textId="77777777" w:rsidR="00D11B76" w:rsidRDefault="00D11B76" w:rsidP="008606B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C130F3DA"/>
    <w:lvl w:ilvl="0">
      <w:start w:val="1"/>
      <w:numFmt w:val="decimal"/>
      <w:lvlText w:val="%1."/>
      <w:lvlJc w:val="left"/>
      <w:pPr>
        <w:tabs>
          <w:tab w:val="num" w:pos="643"/>
        </w:tabs>
        <w:ind w:left="643" w:hanging="360"/>
      </w:pPr>
    </w:lvl>
  </w:abstractNum>
  <w:abstractNum w:abstractNumId="1" w15:restartNumberingAfterBreak="0">
    <w:nsid w:val="FFFFFF83"/>
    <w:multiLevelType w:val="singleLevel"/>
    <w:tmpl w:val="C3E4753A"/>
    <w:lvl w:ilvl="0">
      <w:start w:val="1"/>
      <w:numFmt w:val="bullet"/>
      <w:lvlText w:val=""/>
      <w:lvlJc w:val="left"/>
      <w:pPr>
        <w:tabs>
          <w:tab w:val="num" w:pos="643"/>
        </w:tabs>
        <w:ind w:left="643" w:hanging="360"/>
      </w:pPr>
      <w:rPr>
        <w:rFonts w:ascii="Symbol" w:hAnsi="Symbol" w:hint="default"/>
      </w:rPr>
    </w:lvl>
  </w:abstractNum>
  <w:abstractNum w:abstractNumId="2" w15:restartNumberingAfterBreak="0">
    <w:nsid w:val="FFFFFF88"/>
    <w:multiLevelType w:val="singleLevel"/>
    <w:tmpl w:val="EB3CFB20"/>
    <w:lvl w:ilvl="0">
      <w:start w:val="1"/>
      <w:numFmt w:val="decimal"/>
      <w:lvlText w:val="%1."/>
      <w:lvlJc w:val="left"/>
      <w:pPr>
        <w:tabs>
          <w:tab w:val="num" w:pos="360"/>
        </w:tabs>
        <w:ind w:left="360" w:hanging="360"/>
      </w:pPr>
    </w:lvl>
  </w:abstractNum>
  <w:abstractNum w:abstractNumId="3" w15:restartNumberingAfterBreak="0">
    <w:nsid w:val="FFFFFF89"/>
    <w:multiLevelType w:val="singleLevel"/>
    <w:tmpl w:val="1DAEFEB4"/>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08717938"/>
    <w:multiLevelType w:val="multilevel"/>
    <w:tmpl w:val="50C276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A1E572E"/>
    <w:multiLevelType w:val="hybridMultilevel"/>
    <w:tmpl w:val="7C22B9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1DC5BAD"/>
    <w:multiLevelType w:val="multilevel"/>
    <w:tmpl w:val="9A1464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333377F"/>
    <w:multiLevelType w:val="multilevel"/>
    <w:tmpl w:val="97F629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B4441F2"/>
    <w:multiLevelType w:val="hybridMultilevel"/>
    <w:tmpl w:val="300804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F442EE0"/>
    <w:multiLevelType w:val="hybridMultilevel"/>
    <w:tmpl w:val="FCA8519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1B730D4"/>
    <w:multiLevelType w:val="hybridMultilevel"/>
    <w:tmpl w:val="090082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7BB59F0"/>
    <w:multiLevelType w:val="hybridMultilevel"/>
    <w:tmpl w:val="4A6466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51D5879"/>
    <w:multiLevelType w:val="hybridMultilevel"/>
    <w:tmpl w:val="ABE066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9AE7EAE"/>
    <w:multiLevelType w:val="multilevel"/>
    <w:tmpl w:val="798446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9CA273A"/>
    <w:multiLevelType w:val="hybridMultilevel"/>
    <w:tmpl w:val="1C6A51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C3F03FC"/>
    <w:multiLevelType w:val="multilevel"/>
    <w:tmpl w:val="321CE4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046073B"/>
    <w:multiLevelType w:val="hybridMultilevel"/>
    <w:tmpl w:val="98E2843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6557E52"/>
    <w:multiLevelType w:val="multilevel"/>
    <w:tmpl w:val="EA1CE1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6DA5535"/>
    <w:multiLevelType w:val="multilevel"/>
    <w:tmpl w:val="1C72B5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96E44B1"/>
    <w:multiLevelType w:val="multilevel"/>
    <w:tmpl w:val="DFC06A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C633DD7"/>
    <w:multiLevelType w:val="multilevel"/>
    <w:tmpl w:val="570CFE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CE70EDA"/>
    <w:multiLevelType w:val="multilevel"/>
    <w:tmpl w:val="0074E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9A9629E"/>
    <w:multiLevelType w:val="hybridMultilevel"/>
    <w:tmpl w:val="0B7A8D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F051E84"/>
    <w:multiLevelType w:val="multilevel"/>
    <w:tmpl w:val="BB9029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60514E32"/>
    <w:multiLevelType w:val="multilevel"/>
    <w:tmpl w:val="21A2BA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6E270B79"/>
    <w:multiLevelType w:val="multilevel"/>
    <w:tmpl w:val="C1E400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F956FAC"/>
    <w:multiLevelType w:val="multilevel"/>
    <w:tmpl w:val="D00627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0140EAE"/>
    <w:multiLevelType w:val="hybridMultilevel"/>
    <w:tmpl w:val="B61038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4B04CA6"/>
    <w:multiLevelType w:val="multilevel"/>
    <w:tmpl w:val="93CEF3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7EDF7C6F"/>
    <w:multiLevelType w:val="hybridMultilevel"/>
    <w:tmpl w:val="F34655F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01653523">
    <w:abstractNumId w:val="12"/>
  </w:num>
  <w:num w:numId="2" w16cid:durableId="1116683176">
    <w:abstractNumId w:val="24"/>
  </w:num>
  <w:num w:numId="3" w16cid:durableId="1149977062">
    <w:abstractNumId w:val="27"/>
  </w:num>
  <w:num w:numId="4" w16cid:durableId="1237596705">
    <w:abstractNumId w:val="0"/>
  </w:num>
  <w:num w:numId="5" w16cid:durableId="128204725">
    <w:abstractNumId w:val="2"/>
  </w:num>
  <w:num w:numId="6" w16cid:durableId="1297491247">
    <w:abstractNumId w:val="4"/>
  </w:num>
  <w:num w:numId="7" w16cid:durableId="1316375021">
    <w:abstractNumId w:val="28"/>
  </w:num>
  <w:num w:numId="8" w16cid:durableId="1336149607">
    <w:abstractNumId w:val="23"/>
  </w:num>
  <w:num w:numId="9" w16cid:durableId="135346110">
    <w:abstractNumId w:val="17"/>
  </w:num>
  <w:num w:numId="10" w16cid:durableId="1405103855">
    <w:abstractNumId w:val="25"/>
  </w:num>
  <w:num w:numId="11" w16cid:durableId="1421947222">
    <w:abstractNumId w:val="7"/>
  </w:num>
  <w:num w:numId="12" w16cid:durableId="1608583756">
    <w:abstractNumId w:val="13"/>
  </w:num>
  <w:num w:numId="13" w16cid:durableId="1765566538">
    <w:abstractNumId w:val="6"/>
  </w:num>
  <w:num w:numId="14" w16cid:durableId="1852140295">
    <w:abstractNumId w:val="3"/>
  </w:num>
  <w:num w:numId="15" w16cid:durableId="1872179570">
    <w:abstractNumId w:val="8"/>
  </w:num>
  <w:num w:numId="16" w16cid:durableId="1972053800">
    <w:abstractNumId w:val="19"/>
  </w:num>
  <w:num w:numId="17" w16cid:durableId="2028359989">
    <w:abstractNumId w:val="22"/>
  </w:num>
  <w:num w:numId="18" w16cid:durableId="2123189807">
    <w:abstractNumId w:val="10"/>
  </w:num>
  <w:num w:numId="19" w16cid:durableId="242880658">
    <w:abstractNumId w:val="5"/>
  </w:num>
  <w:num w:numId="20" w16cid:durableId="322584786">
    <w:abstractNumId w:val="15"/>
  </w:num>
  <w:num w:numId="21" w16cid:durableId="334381632">
    <w:abstractNumId w:val="16"/>
  </w:num>
  <w:num w:numId="22" w16cid:durableId="35664331">
    <w:abstractNumId w:val="20"/>
  </w:num>
  <w:num w:numId="23" w16cid:durableId="389966252">
    <w:abstractNumId w:val="29"/>
  </w:num>
  <w:num w:numId="24" w16cid:durableId="408038051">
    <w:abstractNumId w:val="26"/>
  </w:num>
  <w:num w:numId="25" w16cid:durableId="447748508">
    <w:abstractNumId w:val="1"/>
  </w:num>
  <w:num w:numId="26" w16cid:durableId="624850297">
    <w:abstractNumId w:val="14"/>
  </w:num>
  <w:num w:numId="27" w16cid:durableId="634868556">
    <w:abstractNumId w:val="11"/>
  </w:num>
  <w:num w:numId="28" w16cid:durableId="691223488">
    <w:abstractNumId w:val="21"/>
  </w:num>
  <w:num w:numId="29" w16cid:durableId="745808032">
    <w:abstractNumId w:val="18"/>
  </w:num>
  <w:num w:numId="30" w16cid:durableId="963774470">
    <w:abstractNumId w:val="9"/>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4EE8"/>
    <w:rsid w:val="00000F6F"/>
    <w:rsid w:val="000206FE"/>
    <w:rsid w:val="0003031F"/>
    <w:rsid w:val="00051A30"/>
    <w:rsid w:val="00051AE2"/>
    <w:rsid w:val="00057DD9"/>
    <w:rsid w:val="000823A7"/>
    <w:rsid w:val="000A063A"/>
    <w:rsid w:val="000A2288"/>
    <w:rsid w:val="000A3866"/>
    <w:rsid w:val="000A5BB6"/>
    <w:rsid w:val="000A7F17"/>
    <w:rsid w:val="000B2AD5"/>
    <w:rsid w:val="000B7AD8"/>
    <w:rsid w:val="000D0EA8"/>
    <w:rsid w:val="000D4EE8"/>
    <w:rsid w:val="000E1675"/>
    <w:rsid w:val="000E7771"/>
    <w:rsid w:val="000F64F3"/>
    <w:rsid w:val="0010790F"/>
    <w:rsid w:val="00114FFD"/>
    <w:rsid w:val="001159BD"/>
    <w:rsid w:val="001161A6"/>
    <w:rsid w:val="0012040C"/>
    <w:rsid w:val="00122916"/>
    <w:rsid w:val="00130544"/>
    <w:rsid w:val="00144293"/>
    <w:rsid w:val="0014656D"/>
    <w:rsid w:val="00147984"/>
    <w:rsid w:val="001637D3"/>
    <w:rsid w:val="001701F3"/>
    <w:rsid w:val="001722AD"/>
    <w:rsid w:val="00175D1B"/>
    <w:rsid w:val="001870D9"/>
    <w:rsid w:val="001A1230"/>
    <w:rsid w:val="001A436C"/>
    <w:rsid w:val="001A60D9"/>
    <w:rsid w:val="001B23F7"/>
    <w:rsid w:val="001B7224"/>
    <w:rsid w:val="001C04D8"/>
    <w:rsid w:val="001D2C71"/>
    <w:rsid w:val="001E6B7D"/>
    <w:rsid w:val="00201A3C"/>
    <w:rsid w:val="00204167"/>
    <w:rsid w:val="002070CF"/>
    <w:rsid w:val="00216A07"/>
    <w:rsid w:val="002220DD"/>
    <w:rsid w:val="00224257"/>
    <w:rsid w:val="00246B72"/>
    <w:rsid w:val="00246C51"/>
    <w:rsid w:val="00250317"/>
    <w:rsid w:val="00250EFA"/>
    <w:rsid w:val="00250FCB"/>
    <w:rsid w:val="00254FE7"/>
    <w:rsid w:val="0025551E"/>
    <w:rsid w:val="0026267A"/>
    <w:rsid w:val="00263BC6"/>
    <w:rsid w:val="002645BE"/>
    <w:rsid w:val="002649C8"/>
    <w:rsid w:val="00284ECB"/>
    <w:rsid w:val="00286A02"/>
    <w:rsid w:val="00291E46"/>
    <w:rsid w:val="00297888"/>
    <w:rsid w:val="002B112B"/>
    <w:rsid w:val="002B7990"/>
    <w:rsid w:val="002E0765"/>
    <w:rsid w:val="002F4DFF"/>
    <w:rsid w:val="00317986"/>
    <w:rsid w:val="00320865"/>
    <w:rsid w:val="00331D6A"/>
    <w:rsid w:val="00337D1A"/>
    <w:rsid w:val="003409BE"/>
    <w:rsid w:val="00356C25"/>
    <w:rsid w:val="00364A9F"/>
    <w:rsid w:val="00372CBD"/>
    <w:rsid w:val="00387916"/>
    <w:rsid w:val="003941D3"/>
    <w:rsid w:val="003A387D"/>
    <w:rsid w:val="00403BAB"/>
    <w:rsid w:val="00410D7C"/>
    <w:rsid w:val="00415611"/>
    <w:rsid w:val="0042497F"/>
    <w:rsid w:val="00430C90"/>
    <w:rsid w:val="0043497B"/>
    <w:rsid w:val="00450042"/>
    <w:rsid w:val="0046590B"/>
    <w:rsid w:val="00467150"/>
    <w:rsid w:val="00482FB7"/>
    <w:rsid w:val="004B0050"/>
    <w:rsid w:val="004B3A8F"/>
    <w:rsid w:val="004E4B98"/>
    <w:rsid w:val="004F01E6"/>
    <w:rsid w:val="00515D88"/>
    <w:rsid w:val="00517BAC"/>
    <w:rsid w:val="00522F64"/>
    <w:rsid w:val="005405EC"/>
    <w:rsid w:val="0054564A"/>
    <w:rsid w:val="005606FF"/>
    <w:rsid w:val="00564B0A"/>
    <w:rsid w:val="00567D92"/>
    <w:rsid w:val="00576989"/>
    <w:rsid w:val="00584EB1"/>
    <w:rsid w:val="005907B4"/>
    <w:rsid w:val="00592803"/>
    <w:rsid w:val="005A1112"/>
    <w:rsid w:val="005A2901"/>
    <w:rsid w:val="005A6027"/>
    <w:rsid w:val="005B0DA0"/>
    <w:rsid w:val="005B352C"/>
    <w:rsid w:val="005C0671"/>
    <w:rsid w:val="005C1464"/>
    <w:rsid w:val="005C4144"/>
    <w:rsid w:val="005D448D"/>
    <w:rsid w:val="005D6698"/>
    <w:rsid w:val="005E3607"/>
    <w:rsid w:val="006026B4"/>
    <w:rsid w:val="00625B9E"/>
    <w:rsid w:val="00625C3A"/>
    <w:rsid w:val="006345B7"/>
    <w:rsid w:val="00637D6A"/>
    <w:rsid w:val="0066489D"/>
    <w:rsid w:val="00671D24"/>
    <w:rsid w:val="0068188E"/>
    <w:rsid w:val="006962B2"/>
    <w:rsid w:val="00696BEB"/>
    <w:rsid w:val="006B37AE"/>
    <w:rsid w:val="006C2963"/>
    <w:rsid w:val="006C54A0"/>
    <w:rsid w:val="006E7683"/>
    <w:rsid w:val="006F7D64"/>
    <w:rsid w:val="00705C53"/>
    <w:rsid w:val="0071268A"/>
    <w:rsid w:val="007130C5"/>
    <w:rsid w:val="00743153"/>
    <w:rsid w:val="0074629C"/>
    <w:rsid w:val="00750ED6"/>
    <w:rsid w:val="00753999"/>
    <w:rsid w:val="00765236"/>
    <w:rsid w:val="00765C0E"/>
    <w:rsid w:val="00770FC6"/>
    <w:rsid w:val="0078337A"/>
    <w:rsid w:val="00784856"/>
    <w:rsid w:val="007900FF"/>
    <w:rsid w:val="00795652"/>
    <w:rsid w:val="007C5CA5"/>
    <w:rsid w:val="007D6AC6"/>
    <w:rsid w:val="007F662E"/>
    <w:rsid w:val="008023F2"/>
    <w:rsid w:val="00816EDF"/>
    <w:rsid w:val="00837DAD"/>
    <w:rsid w:val="00841AC5"/>
    <w:rsid w:val="008453C5"/>
    <w:rsid w:val="00847303"/>
    <w:rsid w:val="00850585"/>
    <w:rsid w:val="00854BA2"/>
    <w:rsid w:val="008606BE"/>
    <w:rsid w:val="00860CA4"/>
    <w:rsid w:val="008610EB"/>
    <w:rsid w:val="00886D59"/>
    <w:rsid w:val="00887939"/>
    <w:rsid w:val="00892034"/>
    <w:rsid w:val="00895628"/>
    <w:rsid w:val="008B391A"/>
    <w:rsid w:val="008B532F"/>
    <w:rsid w:val="008D0299"/>
    <w:rsid w:val="008D2337"/>
    <w:rsid w:val="008D5791"/>
    <w:rsid w:val="008D5EAF"/>
    <w:rsid w:val="008F0F52"/>
    <w:rsid w:val="008F32EC"/>
    <w:rsid w:val="00901623"/>
    <w:rsid w:val="009062AF"/>
    <w:rsid w:val="00910179"/>
    <w:rsid w:val="00910653"/>
    <w:rsid w:val="00926FCE"/>
    <w:rsid w:val="0092782B"/>
    <w:rsid w:val="00932DD3"/>
    <w:rsid w:val="00936FDA"/>
    <w:rsid w:val="00940F76"/>
    <w:rsid w:val="009557A7"/>
    <w:rsid w:val="00956C92"/>
    <w:rsid w:val="009602E6"/>
    <w:rsid w:val="00976048"/>
    <w:rsid w:val="00977093"/>
    <w:rsid w:val="00980B6E"/>
    <w:rsid w:val="00985E81"/>
    <w:rsid w:val="009922CE"/>
    <w:rsid w:val="009960DD"/>
    <w:rsid w:val="00996363"/>
    <w:rsid w:val="009C053B"/>
    <w:rsid w:val="009C67E5"/>
    <w:rsid w:val="009D6341"/>
    <w:rsid w:val="009E3764"/>
    <w:rsid w:val="009E6C61"/>
    <w:rsid w:val="009F6F89"/>
    <w:rsid w:val="00A11EE5"/>
    <w:rsid w:val="00A17565"/>
    <w:rsid w:val="00A209BD"/>
    <w:rsid w:val="00A40009"/>
    <w:rsid w:val="00A66415"/>
    <w:rsid w:val="00A70466"/>
    <w:rsid w:val="00A86652"/>
    <w:rsid w:val="00A912A2"/>
    <w:rsid w:val="00A97DF7"/>
    <w:rsid w:val="00AC772B"/>
    <w:rsid w:val="00AE2BA0"/>
    <w:rsid w:val="00AE3762"/>
    <w:rsid w:val="00AE70EF"/>
    <w:rsid w:val="00AF0401"/>
    <w:rsid w:val="00B60BD8"/>
    <w:rsid w:val="00B66797"/>
    <w:rsid w:val="00B86E67"/>
    <w:rsid w:val="00B9637A"/>
    <w:rsid w:val="00BB7DC1"/>
    <w:rsid w:val="00BC64F4"/>
    <w:rsid w:val="00BD27F1"/>
    <w:rsid w:val="00BF1E6C"/>
    <w:rsid w:val="00BF4310"/>
    <w:rsid w:val="00BF716C"/>
    <w:rsid w:val="00C00A43"/>
    <w:rsid w:val="00C06656"/>
    <w:rsid w:val="00C14396"/>
    <w:rsid w:val="00C2127A"/>
    <w:rsid w:val="00C3686C"/>
    <w:rsid w:val="00C375A2"/>
    <w:rsid w:val="00C37F2F"/>
    <w:rsid w:val="00C40821"/>
    <w:rsid w:val="00C70A7D"/>
    <w:rsid w:val="00C907BE"/>
    <w:rsid w:val="00C93A1F"/>
    <w:rsid w:val="00C96197"/>
    <w:rsid w:val="00CA25CD"/>
    <w:rsid w:val="00CB542E"/>
    <w:rsid w:val="00CC58F1"/>
    <w:rsid w:val="00CC5F3F"/>
    <w:rsid w:val="00CD7442"/>
    <w:rsid w:val="00CE0014"/>
    <w:rsid w:val="00CE1FC7"/>
    <w:rsid w:val="00CF1098"/>
    <w:rsid w:val="00D04320"/>
    <w:rsid w:val="00D11B76"/>
    <w:rsid w:val="00D2056F"/>
    <w:rsid w:val="00D224DC"/>
    <w:rsid w:val="00D2386F"/>
    <w:rsid w:val="00D27900"/>
    <w:rsid w:val="00D30CD1"/>
    <w:rsid w:val="00D40D97"/>
    <w:rsid w:val="00D53801"/>
    <w:rsid w:val="00D80283"/>
    <w:rsid w:val="00D9711F"/>
    <w:rsid w:val="00DE3962"/>
    <w:rsid w:val="00E06D29"/>
    <w:rsid w:val="00E11D70"/>
    <w:rsid w:val="00E20D61"/>
    <w:rsid w:val="00E36651"/>
    <w:rsid w:val="00E62122"/>
    <w:rsid w:val="00E660AC"/>
    <w:rsid w:val="00E801E4"/>
    <w:rsid w:val="00E81F00"/>
    <w:rsid w:val="00E8453A"/>
    <w:rsid w:val="00E86552"/>
    <w:rsid w:val="00E947BE"/>
    <w:rsid w:val="00E9487D"/>
    <w:rsid w:val="00EA6F99"/>
    <w:rsid w:val="00EC1FD7"/>
    <w:rsid w:val="00ED52EC"/>
    <w:rsid w:val="00EE1304"/>
    <w:rsid w:val="00EE55BE"/>
    <w:rsid w:val="00EF4F47"/>
    <w:rsid w:val="00F0159F"/>
    <w:rsid w:val="00F06376"/>
    <w:rsid w:val="00F068AA"/>
    <w:rsid w:val="00F12BC8"/>
    <w:rsid w:val="00F15C69"/>
    <w:rsid w:val="00F17483"/>
    <w:rsid w:val="00F27AD4"/>
    <w:rsid w:val="00F6171F"/>
    <w:rsid w:val="00F77EA1"/>
    <w:rsid w:val="00F84AD1"/>
    <w:rsid w:val="00FB481D"/>
    <w:rsid w:val="00FB54A2"/>
    <w:rsid w:val="00FD2AA2"/>
    <w:rsid w:val="00FD2D71"/>
    <w:rsid w:val="00FD6694"/>
    <w:rsid w:val="11DAF81A"/>
    <w:rsid w:val="6C73708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98C18B"/>
  <w15:docId w15:val="{4C979A88-3DD6-44C3-89F1-1124D89E7F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1" w:qFormat="1"/>
    <w:lsdException w:name="heading 3" w:uiPriority="1" w:qFormat="1"/>
    <w:lsdException w:name="heading 4" w:semiHidden="1" w:uiPriority="1" w:unhideWhenUsed="1" w:qFormat="1"/>
    <w:lsdException w:name="heading 5" w:semiHidden="1" w:uiPriority="1" w:unhideWhenUsed="1" w:qFormat="1"/>
    <w:lsdException w:name="heading 6" w:semiHidden="1" w:uiPriority="1"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9" w:qFormat="1"/>
    <w:lsdException w:name="List Number" w:uiPriority="9" w:qFormat="1"/>
    <w:lsdException w:name="List 2" w:semiHidden="1" w:unhideWhenUsed="1"/>
    <w:lsdException w:name="List 3" w:semiHidden="1" w:unhideWhenUsed="1"/>
    <w:lsdException w:name="List 4" w:semiHidden="1" w:unhideWhenUsed="1"/>
    <w:lsdException w:name="List 5" w:semiHidden="1" w:unhideWhenUsed="1"/>
    <w:lsdException w:name="List Bullet 2" w:uiPriority="10" w:qFormat="1"/>
    <w:lsdException w:name="List Bullet 3" w:semiHidden="1" w:unhideWhenUsed="1"/>
    <w:lsdException w:name="List Bullet 4" w:semiHidden="1" w:unhideWhenUsed="1"/>
    <w:lsdException w:name="List Bullet 5" w:semiHidden="1" w:unhideWhenUsed="1"/>
    <w:lsdException w:name="List Number 2" w:uiPriority="10" w:qFormat="1"/>
    <w:lsdException w:name="List Number 3" w:semiHidden="1" w:unhideWhenUsed="1"/>
    <w:lsdException w:name="List Number 4" w:semiHidden="1" w:unhideWhenUsed="1"/>
    <w:lsdException w:name="List Number 5" w:semiHidden="1" w:unhideWhenUsed="1"/>
    <w:lsdException w:name="Title" w:uiPriority="4"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uiPriority="9" w:qFormat="1"/>
    <w:lsdException w:name="List Continue 2" w:uiPriority="10" w:qFormat="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5"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uiPriority="3" w:qFormat="1"/>
    <w:lsdException w:name="Hyperlink" w:semiHidden="1" w:unhideWhenUsed="1"/>
    <w:lsdException w:name="FollowedHyperlink" w:semiHidden="1" w:unhideWhenUsed="1"/>
    <w:lsdException w:name="Strong" w:uiPriority="22" w:qFormat="1"/>
    <w:lsdException w:name="Emphasis" w:uiPriority="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uiPriority="29" w:qFormat="1"/>
    <w:lsdException w:name="Intense Quote" w:uiPriority="30" w:qFormat="1"/>
    <w:lsdException w:name="Medium List 2 Accent 1" w:uiPriority="41"/>
    <w:lsdException w:name="Medium Grid 1 Accent 1" w:uiPriority="41"/>
    <w:lsdException w:name="Medium Grid 2 Accent 1" w:uiPriority="41"/>
    <w:lsdException w:name="Medium Grid 3 Accent 1" w:uiPriority="41"/>
    <w:lsdException w:name="Dark List Accent 1" w:uiPriority="41"/>
    <w:lsdException w:name="Colorful Shading Accent 1" w:uiPriority="41"/>
    <w:lsdException w:name="Colorful List Accent 1" w:uiPriority="41"/>
    <w:lsdException w:name="Colorful Grid Accent 1" w:uiPriority="41"/>
    <w:lsdException w:name="Light Shading Accent 2" w:uiPriority="42"/>
    <w:lsdException w:name="Light List Accent 2" w:uiPriority="42"/>
    <w:lsdException w:name="Light Grid Accent 2" w:uiPriority="42"/>
    <w:lsdException w:name="Medium Shading 1 Accent 2" w:uiPriority="42"/>
    <w:lsdException w:name="Medium Shading 2 Accent 2" w:uiPriority="42"/>
    <w:lsdException w:name="Medium List 1 Accent 2" w:uiPriority="42"/>
    <w:lsdException w:name="Medium List 2 Accent 2" w:uiPriority="42"/>
    <w:lsdException w:name="Medium Grid 1 Accent 2" w:uiPriority="42"/>
    <w:lsdException w:name="Medium Grid 2 Accent 2" w:uiPriority="42"/>
    <w:lsdException w:name="Medium Grid 3 Accent 2" w:uiPriority="42"/>
    <w:lsdException w:name="Dark List Accent 2" w:uiPriority="42"/>
    <w:lsdException w:name="Colorful Shading Accent 2" w:uiPriority="42"/>
    <w:lsdException w:name="Colorful List Accent 2" w:uiPriority="42"/>
    <w:lsdException w:name="Colorful Grid Accent 2" w:uiPriority="42"/>
    <w:lsdException w:name="Light Shading Accent 3" w:uiPriority="43"/>
    <w:lsdException w:name="Light List Accent 3" w:uiPriority="43"/>
    <w:lsdException w:name="Light Grid Accent 3" w:uiPriority="43"/>
    <w:lsdException w:name="Medium Shading 1 Accent 3" w:uiPriority="43"/>
    <w:lsdException w:name="Medium Shading 2 Accent 3" w:uiPriority="43"/>
    <w:lsdException w:name="Medium List 1 Accent 3" w:uiPriority="43"/>
    <w:lsdException w:name="Medium List 2 Accent 3" w:uiPriority="43"/>
    <w:lsdException w:name="Medium Grid 1 Accent 3" w:uiPriority="43"/>
    <w:lsdException w:name="Medium Grid 2 Accent 3" w:uiPriority="43"/>
    <w:lsdException w:name="Medium Grid 3 Accent 3" w:uiPriority="43"/>
    <w:lsdException w:name="Dark List Accent 3" w:uiPriority="43"/>
    <w:lsdException w:name="Colorful Shading Accent 3" w:uiPriority="43"/>
    <w:lsdException w:name="Colorful List Accent 3" w:uiPriority="43"/>
    <w:lsdException w:name="Colorful Grid Accent 3" w:uiPriority="43"/>
    <w:lsdException w:name="Light Shading Accent 4" w:uiPriority="44"/>
    <w:lsdException w:name="Light List Accent 4" w:uiPriority="44"/>
    <w:lsdException w:name="Light Grid Accent 4" w:uiPriority="44"/>
    <w:lsdException w:name="Medium Shading 1 Accent 4" w:uiPriority="44"/>
    <w:lsdException w:name="Medium Shading 2 Accent 4" w:uiPriority="44"/>
    <w:lsdException w:name="Medium List 1 Accent 4" w:uiPriority="44"/>
    <w:lsdException w:name="Medium List 2 Accent 4" w:uiPriority="44"/>
    <w:lsdException w:name="Medium Grid 1 Accent 4" w:uiPriority="44"/>
    <w:lsdException w:name="Medium Grid 2 Accent 4" w:uiPriority="44"/>
    <w:lsdException w:name="Medium Grid 3 Accent 4" w:uiPriority="44"/>
    <w:lsdException w:name="Dark List Accent 4" w:uiPriority="44"/>
    <w:lsdException w:name="Colorful Shading Accent 4" w:uiPriority="44"/>
    <w:lsdException w:name="Colorful List Accent 4" w:uiPriority="44"/>
    <w:lsdException w:name="Colorful Grid Accent 4" w:uiPriority="44"/>
    <w:lsdException w:name="Light Shading Accent 5" w:uiPriority="45"/>
    <w:lsdException w:name="Light List Accent 5" w:uiPriority="45"/>
    <w:lsdException w:name="Light Grid Accent 5" w:uiPriority="45"/>
    <w:lsdException w:name="Medium Shading 1 Accent 5" w:uiPriority="45"/>
    <w:lsdException w:name="Medium Shading 2 Accent 5" w:uiPriority="45"/>
    <w:lsdException w:name="Medium List 1 Accent 5" w:uiPriority="45"/>
    <w:lsdException w:name="Medium List 2 Accent 5" w:uiPriority="45"/>
    <w:lsdException w:name="Medium Grid 1 Accent 5" w:uiPriority="45"/>
    <w:lsdException w:name="Medium Grid 2 Accent 5" w:uiPriority="45"/>
    <w:lsdException w:name="Medium Grid 3 Accent 5" w:uiPriority="45"/>
    <w:lsdException w:name="Dark List Accent 5" w:uiPriority="45"/>
    <w:lsdException w:name="Colorful Shading Accent 5" w:uiPriority="45"/>
    <w:lsdException w:name="Colorful List Accent 5" w:uiPriority="45"/>
    <w:lsdException w:name="Colorful Grid Accent 5" w:uiPriority="45"/>
    <w:lsdException w:name="Light Shading Accent 6" w:uiPriority="46"/>
    <w:lsdException w:name="Light List Accent 6" w:uiPriority="46"/>
    <w:lsdException w:name="Light Grid Accent 6" w:uiPriority="46"/>
    <w:lsdException w:name="Medium Shading 1 Accent 6" w:uiPriority="46"/>
    <w:lsdException w:name="Medium Shading 2 Accent 6" w:uiPriority="46"/>
    <w:lsdException w:name="Medium List 1 Accent 6" w:uiPriority="46"/>
    <w:lsdException w:name="Medium List 2 Accent 6" w:uiPriority="46"/>
    <w:lsdException w:name="Medium Grid 1 Accent 6" w:uiPriority="46"/>
    <w:lsdException w:name="Medium Grid 2 Accent 6" w:uiPriority="46"/>
    <w:lsdException w:name="Medium Grid 3 Accent 6" w:uiPriority="46"/>
    <w:lsdException w:name="Dark List Accent 6" w:uiPriority="46"/>
    <w:lsdException w:name="Colorful Shading Accent 6" w:uiPriority="46"/>
    <w:lsdException w:name="Colorful List Accent 6" w:uiPriority="46"/>
    <w:lsdException w:name="Colorful Grid Accent 6" w:uiPriority="4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1D70"/>
    <w:pPr>
      <w:spacing w:after="200" w:line="276" w:lineRule="auto"/>
    </w:pPr>
    <w:rPr>
      <w:sz w:val="24"/>
      <w:szCs w:val="24"/>
      <w:lang w:val="en-US" w:eastAsia="en-US"/>
    </w:rPr>
  </w:style>
  <w:style w:type="paragraph" w:styleId="Heading1">
    <w:name w:val="heading 1"/>
    <w:basedOn w:val="Normal"/>
    <w:link w:val="Heading1Char"/>
    <w:uiPriority w:val="9"/>
    <w:qFormat/>
    <w:rsid w:val="000A3866"/>
    <w:pPr>
      <w:spacing w:before="100" w:beforeAutospacing="1" w:after="100" w:afterAutospacing="1" w:line="240" w:lineRule="auto"/>
      <w:outlineLvl w:val="0"/>
    </w:pPr>
    <w:rPr>
      <w:rFonts w:ascii="Times New Roman" w:eastAsia="Times New Roman" w:hAnsi="Times New Roman"/>
      <w:kern w:val="36"/>
      <w:lang w:val="en-GB" w:eastAsia="en-GB"/>
    </w:rPr>
  </w:style>
  <w:style w:type="paragraph" w:styleId="Heading2">
    <w:name w:val="heading 2"/>
    <w:basedOn w:val="Normal"/>
    <w:next w:val="Normal"/>
    <w:link w:val="Heading2Char"/>
    <w:uiPriority w:val="1"/>
    <w:qFormat/>
    <w:rsid w:val="00467150"/>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645BE"/>
    <w:pPr>
      <w:spacing w:after="0" w:line="240" w:lineRule="auto"/>
      <w:ind w:left="720"/>
      <w:contextualSpacing/>
    </w:pPr>
    <w:rPr>
      <w:rFonts w:asciiTheme="minorHAnsi" w:eastAsiaTheme="minorHAnsi" w:hAnsiTheme="minorHAnsi" w:cstheme="minorBidi"/>
      <w:sz w:val="20"/>
      <w:szCs w:val="22"/>
      <w:lang w:val="en-GB"/>
    </w:rPr>
  </w:style>
  <w:style w:type="table" w:styleId="TableGrid">
    <w:name w:val="Table Grid"/>
    <w:basedOn w:val="TableNormal"/>
    <w:uiPriority w:val="59"/>
    <w:rsid w:val="002645BE"/>
    <w:rPr>
      <w:rFonts w:asciiTheme="minorHAnsi" w:eastAsiaTheme="minorHAnsi" w:hAnsiTheme="minorHAnsi" w:cstheme="minorBidi"/>
      <w:sz w:val="22"/>
      <w:szCs w:val="22"/>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CommentReference">
    <w:name w:val="annotation reference"/>
    <w:basedOn w:val="DefaultParagraphFont"/>
    <w:uiPriority w:val="99"/>
    <w:semiHidden/>
    <w:unhideWhenUsed/>
    <w:rsid w:val="00522F64"/>
    <w:rPr>
      <w:sz w:val="16"/>
      <w:szCs w:val="16"/>
    </w:rPr>
  </w:style>
  <w:style w:type="paragraph" w:styleId="CommentText">
    <w:name w:val="annotation text"/>
    <w:basedOn w:val="Normal"/>
    <w:link w:val="CommentTextChar"/>
    <w:uiPriority w:val="99"/>
    <w:semiHidden/>
    <w:unhideWhenUsed/>
    <w:rsid w:val="00522F64"/>
    <w:rPr>
      <w:sz w:val="20"/>
      <w:szCs w:val="20"/>
    </w:rPr>
  </w:style>
  <w:style w:type="character" w:customStyle="1" w:styleId="CommentTextChar">
    <w:name w:val="Comment Text Char"/>
    <w:basedOn w:val="DefaultParagraphFont"/>
    <w:link w:val="CommentText"/>
    <w:uiPriority w:val="99"/>
    <w:semiHidden/>
    <w:rsid w:val="00522F64"/>
    <w:rPr>
      <w:lang w:val="en-US" w:eastAsia="en-US"/>
    </w:rPr>
  </w:style>
  <w:style w:type="paragraph" w:styleId="CommentSubject">
    <w:name w:val="annotation subject"/>
    <w:basedOn w:val="CommentText"/>
    <w:next w:val="CommentText"/>
    <w:link w:val="CommentSubjectChar"/>
    <w:uiPriority w:val="99"/>
    <w:semiHidden/>
    <w:unhideWhenUsed/>
    <w:rsid w:val="00522F64"/>
    <w:rPr>
      <w:b/>
      <w:bCs/>
    </w:rPr>
  </w:style>
  <w:style w:type="character" w:customStyle="1" w:styleId="CommentSubjectChar">
    <w:name w:val="Comment Subject Char"/>
    <w:basedOn w:val="CommentTextChar"/>
    <w:link w:val="CommentSubject"/>
    <w:uiPriority w:val="99"/>
    <w:semiHidden/>
    <w:rsid w:val="00522F64"/>
    <w:rPr>
      <w:b/>
      <w:bCs/>
      <w:lang w:val="en-US" w:eastAsia="en-US"/>
    </w:rPr>
  </w:style>
  <w:style w:type="paragraph" w:styleId="BalloonText">
    <w:name w:val="Balloon Text"/>
    <w:basedOn w:val="Normal"/>
    <w:link w:val="BalloonTextChar"/>
    <w:semiHidden/>
    <w:unhideWhenUsed/>
    <w:rsid w:val="00522F6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22F64"/>
    <w:rPr>
      <w:rFonts w:ascii="Tahoma" w:hAnsi="Tahoma" w:cs="Tahoma"/>
      <w:sz w:val="16"/>
      <w:szCs w:val="16"/>
      <w:lang w:val="en-US" w:eastAsia="en-US"/>
    </w:rPr>
  </w:style>
  <w:style w:type="character" w:customStyle="1" w:styleId="Heading1Char">
    <w:name w:val="Heading 1 Char"/>
    <w:basedOn w:val="DefaultParagraphFont"/>
    <w:link w:val="Heading1"/>
    <w:uiPriority w:val="9"/>
    <w:rsid w:val="000A3866"/>
    <w:rPr>
      <w:rFonts w:ascii="Times New Roman" w:eastAsia="Times New Roman" w:hAnsi="Times New Roman"/>
      <w:kern w:val="36"/>
      <w:sz w:val="24"/>
      <w:szCs w:val="24"/>
    </w:rPr>
  </w:style>
  <w:style w:type="character" w:styleId="Strong">
    <w:name w:val="Strong"/>
    <w:basedOn w:val="DefaultParagraphFont"/>
    <w:uiPriority w:val="22"/>
    <w:qFormat/>
    <w:rsid w:val="000A3866"/>
    <w:rPr>
      <w:b/>
      <w:bCs/>
      <w:i w:val="0"/>
      <w:iCs w:val="0"/>
    </w:rPr>
  </w:style>
  <w:style w:type="paragraph" w:styleId="NormalWeb">
    <w:name w:val="Normal (Web)"/>
    <w:basedOn w:val="Normal"/>
    <w:uiPriority w:val="99"/>
    <w:semiHidden/>
    <w:unhideWhenUsed/>
    <w:rsid w:val="000A3866"/>
    <w:pPr>
      <w:spacing w:before="100" w:beforeAutospacing="1" w:after="100" w:afterAutospacing="1" w:line="240" w:lineRule="auto"/>
    </w:pPr>
    <w:rPr>
      <w:rFonts w:ascii="Times New Roman" w:eastAsia="Times New Roman" w:hAnsi="Times New Roman"/>
      <w:lang w:val="en-GB" w:eastAsia="en-GB"/>
    </w:rPr>
  </w:style>
  <w:style w:type="character" w:customStyle="1" w:styleId="Heading2Char">
    <w:name w:val="Heading 2 Char"/>
    <w:basedOn w:val="DefaultParagraphFont"/>
    <w:link w:val="Heading2"/>
    <w:uiPriority w:val="1"/>
    <w:rsid w:val="00467150"/>
    <w:rPr>
      <w:rFonts w:asciiTheme="majorHAnsi" w:eastAsiaTheme="majorEastAsia" w:hAnsiTheme="majorHAnsi" w:cstheme="majorBidi"/>
      <w:b/>
      <w:bCs/>
      <w:color w:val="4F81BD" w:themeColor="accent1"/>
      <w:sz w:val="26"/>
      <w:szCs w:val="26"/>
      <w:lang w:val="en-US" w:eastAsia="en-US"/>
    </w:rPr>
  </w:style>
  <w:style w:type="paragraph" w:customStyle="1" w:styleId="Maintext">
    <w:name w:val="Main text"/>
    <w:basedOn w:val="Normal"/>
    <w:rsid w:val="0042497F"/>
    <w:pPr>
      <w:spacing w:after="120" w:line="240" w:lineRule="auto"/>
      <w:jc w:val="both"/>
    </w:pPr>
    <w:rPr>
      <w:rFonts w:ascii="Times New Roman" w:eastAsiaTheme="minorHAnsi" w:hAnsi="Times New Roman"/>
      <w:lang w:val="en-GB" w:eastAsia="en-GB"/>
    </w:rPr>
  </w:style>
  <w:style w:type="character" w:styleId="Hyperlink">
    <w:name w:val="Hyperlink"/>
    <w:basedOn w:val="DefaultParagraphFont"/>
    <w:uiPriority w:val="99"/>
    <w:semiHidden/>
    <w:unhideWhenUsed/>
    <w:rsid w:val="00057DD9"/>
    <w:rPr>
      <w:strike w:val="0"/>
      <w:dstrike w:val="0"/>
      <w:color w:val="777779"/>
      <w:u w:val="none"/>
      <w:effect w:val="none"/>
    </w:rPr>
  </w:style>
  <w:style w:type="paragraph" w:styleId="Header">
    <w:name w:val="header"/>
    <w:basedOn w:val="Normal"/>
    <w:link w:val="HeaderChar"/>
    <w:uiPriority w:val="99"/>
    <w:rsid w:val="00932DD3"/>
    <w:pPr>
      <w:tabs>
        <w:tab w:val="center" w:pos="4153"/>
        <w:tab w:val="right" w:pos="8306"/>
      </w:tabs>
      <w:spacing w:after="0" w:line="240" w:lineRule="auto"/>
    </w:pPr>
    <w:rPr>
      <w:rFonts w:ascii="Times New Roman" w:eastAsia="Times New Roman" w:hAnsi="Times New Roman"/>
      <w:sz w:val="20"/>
      <w:szCs w:val="20"/>
      <w:lang w:val="en-GB"/>
    </w:rPr>
  </w:style>
  <w:style w:type="character" w:customStyle="1" w:styleId="HeaderChar">
    <w:name w:val="Header Char"/>
    <w:basedOn w:val="DefaultParagraphFont"/>
    <w:link w:val="Header"/>
    <w:uiPriority w:val="99"/>
    <w:rsid w:val="00932DD3"/>
    <w:rPr>
      <w:rFonts w:ascii="Times New Roman" w:eastAsia="Times New Roman" w:hAnsi="Times New Roman"/>
      <w:lang w:eastAsia="en-US"/>
    </w:rPr>
  </w:style>
  <w:style w:type="paragraph" w:styleId="Footer">
    <w:name w:val="footer"/>
    <w:basedOn w:val="Normal"/>
    <w:link w:val="FooterChar"/>
    <w:uiPriority w:val="99"/>
    <w:unhideWhenUsed/>
    <w:rsid w:val="008606BE"/>
    <w:pPr>
      <w:tabs>
        <w:tab w:val="center" w:pos="4513"/>
        <w:tab w:val="right" w:pos="9026"/>
      </w:tabs>
      <w:spacing w:after="0" w:line="240" w:lineRule="auto"/>
    </w:pPr>
  </w:style>
  <w:style w:type="character" w:customStyle="1" w:styleId="FooterChar">
    <w:name w:val="Footer Char"/>
    <w:basedOn w:val="DefaultParagraphFont"/>
    <w:link w:val="Footer"/>
    <w:uiPriority w:val="99"/>
    <w:rsid w:val="008606BE"/>
    <w:rPr>
      <w:sz w:val="24"/>
      <w:szCs w:val="24"/>
      <w:lang w:val="en-US" w:eastAsia="en-US"/>
    </w:rPr>
  </w:style>
  <w:style w:type="paragraph" w:styleId="Revision">
    <w:name w:val="Revision"/>
    <w:hidden/>
    <w:uiPriority w:val="99"/>
    <w:semiHidden/>
    <w:rsid w:val="00337D1A"/>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819590B0384B34699E14FB78C47D9F4" ma:contentTypeVersion="1" ma:contentTypeDescription="Create a new document." ma:contentTypeScope="" ma:versionID="5ad061efc4a551e89236a12458597271">
  <xsd:schema xmlns:xsd="http://www.w3.org/2001/XMLSchema" xmlns:xs="http://www.w3.org/2001/XMLSchema" xmlns:p="http://schemas.microsoft.com/office/2006/metadata/properties" targetNamespace="http://schemas.microsoft.com/office/2006/metadata/properties" ma:root="true" ma:fieldsID="97c05d7c65818bfdaeed7803a1dfb39b">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Nintex conditional workflow start</Name>
    <Synchronization>Synchronous</Synchronization>
    <Type>10001</Type>
    <SequenceNumber>50000</SequenceNumber>
    <Assembly>Nintex.Workflow, Version=1.0.0.0, Culture=neutral, PublicKeyToken=913f6bae0ca5ae12</Assembly>
    <Class>Nintex.Workflow.ConditionalWorkflowStartReceiver</Class>
    <Data>635609937906294496</Data>
    <Filter/>
  </Receiver>
  <Receiver>
    <Name>Nintex conditional workflow start</Name>
    <Synchronization>Synchronous</Synchronization>
    <Type>10002</Type>
    <SequenceNumber>50000</SequenceNumber>
    <Assembly>Nintex.Workflow, Version=1.0.0.0, Culture=neutral, PublicKeyToken=913f6bae0ca5ae12</Assembly>
    <Class>Nintex.Workflow.ConditionalWorkflowStartReceiver</Class>
    <Data>635609937906294496</Data>
    <Filter/>
  </Receiver>
  <Receiver>
    <Name>Nintex conditional workflow start</Name>
    <Synchronization>Synchronous</Synchronization>
    <Type>2</Type>
    <SequenceNumber>50000</SequenceNumber>
    <Assembly>Nintex.Workflow, Version=1.0.0.0, Culture=neutral, PublicKeyToken=913f6bae0ca5ae12</Assembly>
    <Class>Nintex.Workflow.ConditionalWorkflowStartReceiver</Class>
    <Data>635609937906294496</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0DACFBB4-23D4-436D-A865-2784287883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67AAE1B0-AF1F-48F2-A863-CE18A08226A5}">
  <ds:schemaRefs>
    <ds:schemaRef ds:uri="http://schemas.microsoft.com/sharepoint/events"/>
  </ds:schemaRefs>
</ds:datastoreItem>
</file>

<file path=customXml/itemProps3.xml><?xml version="1.0" encoding="utf-8"?>
<ds:datastoreItem xmlns:ds="http://schemas.openxmlformats.org/officeDocument/2006/customXml" ds:itemID="{205BC396-D033-4F24-B17B-6EADF8495DD4}">
  <ds:schemaRefs>
    <ds:schemaRef ds:uri="http://schemas.microsoft.com/sharepoint/v3/contenttype/forms"/>
  </ds:schemaRefs>
</ds:datastoreItem>
</file>

<file path=customXml/itemProps4.xml><?xml version="1.0" encoding="utf-8"?>
<ds:datastoreItem xmlns:ds="http://schemas.openxmlformats.org/officeDocument/2006/customXml" ds:itemID="{BDCAD8EC-F5E5-4C80-923A-4F74E377FD81}">
  <ds:schemaRefs>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1319</Words>
  <Characters>9344</Characters>
  <Application>Microsoft Office Word</Application>
  <DocSecurity>0</DocSecurity>
  <Lines>136</Lines>
  <Paragraphs>79</Paragraphs>
  <ScaleCrop>false</ScaleCrop>
  <Company>Secure Trust Bank PLC</Company>
  <LinksUpToDate>false</LinksUpToDate>
  <CharactersWithSpaces>10710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Senior Manager – Decision Science</dc:title>
  <dc:subject>STB formal role profile – Job Level 6</dc:subject>
  <dc:creator>Luke Alder</dc:creator>
  <cp:keywords/>
  <cp:lastModifiedBy>Niall Gilligan</cp:lastModifiedBy>
  <cp:revision>2</cp:revision>
  <cp:lastPrinted>2014-10-22T07:41:00Z</cp:lastPrinted>
  <dcterms:created xsi:type="dcterms:W3CDTF">2026-11-05T15:41:00Z</dcterms:created>
  <dcterms:modified xsi:type="dcterms:W3CDTF">2026-11-05T15:41:00Z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0x0101002819590B0384B34699E14FB78C47D9F4</vt:lpwstr>
  </property>
  <property fmtid="{D5CDD505-2E9C-101B-9397-08002B2CF9AE}" pid="3" name="ClassificationContentMarkingFooterShapeIds">
    <vt:lpwstr>2934466d,455e5078,ee15a08</vt:lpwstr>
  </property>
  <property fmtid="{D5CDD505-2E9C-101B-9397-08002B2CF9AE}" pid="4" name="ClassificationContentMarkingFooterFontProps">
    <vt:lpwstr>#ff0000,10,Calibri</vt:lpwstr>
  </property>
  <property fmtid="{D5CDD505-2E9C-101B-9397-08002B2CF9AE}" pid="5" name="ClassificationContentMarkingFooterText">
    <vt:lpwstr>Company Confidential</vt:lpwstr>
  </property>
  <property fmtid="{D5CDD505-2E9C-101B-9397-08002B2CF9AE}" pid="6" name="MSIP_Label_ef6327e6-fc0e-4760-99e5-056f7efd02ce_Enabled">
    <vt:lpwstr>true</vt:lpwstr>
  </property>
  <property fmtid="{D5CDD505-2E9C-101B-9397-08002B2CF9AE}" pid="7" name="MSIP_Label_ef6327e6-fc0e-4760-99e5-056f7efd02ce_SetDate">
    <vt:lpwstr>2026-10-21T15:10:16Z</vt:lpwstr>
  </property>
  <property fmtid="{D5CDD505-2E9C-101B-9397-08002B2CF9AE}" pid="8" name="MSIP_Label_ef6327e6-fc0e-4760-99e5-056f7efd02ce_Method">
    <vt:lpwstr>Privileged</vt:lpwstr>
  </property>
  <property fmtid="{D5CDD505-2E9C-101B-9397-08002B2CF9AE}" pid="9" name="MSIP_Label_ef6327e6-fc0e-4760-99e5-056f7efd02ce_Name">
    <vt:lpwstr>Company Confidential</vt:lpwstr>
  </property>
  <property fmtid="{D5CDD505-2E9C-101B-9397-08002B2CF9AE}" pid="10" name="MSIP_Label_ef6327e6-fc0e-4760-99e5-056f7efd02ce_SiteId">
    <vt:lpwstr>f22a49a4-3b88-46d2-951c-591470e3149b</vt:lpwstr>
  </property>
  <property fmtid="{D5CDD505-2E9C-101B-9397-08002B2CF9AE}" pid="11" name="MSIP_Label_ef6327e6-fc0e-4760-99e5-056f7efd02ce_ActionId">
    <vt:lpwstr>632ad1a8-c199-4d19-83f7-02a10309e020</vt:lpwstr>
  </property>
  <property fmtid="{D5CDD505-2E9C-101B-9397-08002B2CF9AE}" pid="12" name="MSIP_Label_ef6327e6-fc0e-4760-99e5-056f7efd02ce_ContentBits">
    <vt:lpwstr>0</vt:lpwstr>
  </property>
</Properties>
</file>