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9" w:type="dxa"/>
        <w:tblInd w:w="-11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6"/>
        <w:gridCol w:w="9643"/>
      </w:tblGrid>
      <w:tr w:rsidR="002645BE" w:rsidRPr="00D2056F" w14:paraId="528C8251" w14:textId="77777777" w:rsidTr="148B8414">
        <w:trPr>
          <w:trHeight w:val="1205"/>
        </w:trPr>
        <w:tc>
          <w:tcPr>
            <w:tcW w:w="11029" w:type="dxa"/>
            <w:gridSpan w:val="2"/>
            <w:shd w:val="clear" w:color="auto" w:fill="001E5A"/>
          </w:tcPr>
          <w:p w14:paraId="02DC7B09" w14:textId="7DE43FE4" w:rsidR="002645BE" w:rsidRPr="00D2056F" w:rsidRDefault="004635A5" w:rsidP="004635A5">
            <w:pPr>
              <w:spacing w:after="0" w:line="240" w:lineRule="auto"/>
              <w:jc w:val="right"/>
              <w:rPr>
                <w:rFonts w:asciiTheme="minorHAnsi" w:eastAsiaTheme="minorHAnsi" w:hAnsiTheme="minorHAnsi" w:cs="Shruti"/>
                <w:b/>
                <w:sz w:val="20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B74991" wp14:editId="58EEC7C5">
                  <wp:simplePos x="0" y="0"/>
                  <wp:positionH relativeFrom="column">
                    <wp:posOffset>4530725</wp:posOffset>
                  </wp:positionH>
                  <wp:positionV relativeFrom="paragraph">
                    <wp:posOffset>123190</wp:posOffset>
                  </wp:positionV>
                  <wp:extent cx="2286000" cy="50419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68CCFA" w14:textId="69CA7E31" w:rsidR="002645BE" w:rsidRPr="003815D2" w:rsidRDefault="00841AC5" w:rsidP="004635A5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D2056F"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  <w:t>Secure Trust Bank</w:t>
            </w:r>
            <w:r w:rsidR="00D30CD1"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  <w:t xml:space="preserve">                                                                             </w:t>
            </w:r>
            <w:r w:rsidRPr="00D2056F"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  <w:br/>
            </w:r>
            <w:r w:rsidR="002B78C3">
              <w:rPr>
                <w:rFonts w:asciiTheme="minorHAnsi" w:eastAsiaTheme="minorHAnsi" w:hAnsiTheme="minorHAnsi" w:cs="Shruti"/>
                <w:b/>
                <w:sz w:val="32"/>
                <w:szCs w:val="32"/>
                <w:lang w:val="en-GB"/>
              </w:rPr>
              <w:t>Reporting Accountant</w:t>
            </w:r>
            <w:r w:rsidR="00F33904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 </w:t>
            </w:r>
          </w:p>
        </w:tc>
      </w:tr>
      <w:tr w:rsidR="002645BE" w:rsidRPr="00D2056F" w14:paraId="3BFB6DDE" w14:textId="77777777" w:rsidTr="148B8414">
        <w:trPr>
          <w:trHeight w:val="1431"/>
        </w:trPr>
        <w:tc>
          <w:tcPr>
            <w:tcW w:w="11029" w:type="dxa"/>
            <w:gridSpan w:val="2"/>
          </w:tcPr>
          <w:p w14:paraId="737032B1" w14:textId="1BAD7154" w:rsidR="003815D2" w:rsidRDefault="003815D2" w:rsidP="148B8414">
            <w:pPr>
              <w:spacing w:before="60" w:after="60" w:line="240" w:lineRule="auto"/>
              <w:rPr>
                <w:rFonts w:asciiTheme="minorHAnsi" w:eastAsiaTheme="minorEastAsia" w:hAnsiTheme="minorHAnsi" w:cs="Shruti"/>
                <w:sz w:val="22"/>
                <w:szCs w:val="22"/>
                <w:lang w:val="en-GB"/>
              </w:rPr>
            </w:pPr>
            <w:r w:rsidRPr="148B8414">
              <w:rPr>
                <w:rFonts w:asciiTheme="minorHAnsi" w:eastAsiaTheme="minorEastAsia" w:hAnsiTheme="minorHAnsi" w:cs="Shruti"/>
                <w:b/>
                <w:bCs/>
                <w:sz w:val="22"/>
                <w:szCs w:val="22"/>
                <w:lang w:val="en-GB"/>
              </w:rPr>
              <w:t>Job Level</w:t>
            </w:r>
            <w:r w:rsidRPr="148B8414">
              <w:rPr>
                <w:rFonts w:asciiTheme="minorHAnsi" w:eastAsiaTheme="minorEastAsia" w:hAnsiTheme="minorHAnsi" w:cs="Shruti"/>
                <w:sz w:val="22"/>
                <w:szCs w:val="22"/>
                <w:lang w:val="en-GB"/>
              </w:rPr>
              <w:t xml:space="preserve">: </w:t>
            </w:r>
            <w:r w:rsidR="00032252" w:rsidRPr="001B2D9D">
              <w:rPr>
                <w:rFonts w:asciiTheme="minorHAnsi" w:eastAsiaTheme="minorEastAsia" w:hAnsiTheme="minorHAnsi" w:cs="Shruti"/>
                <w:sz w:val="22"/>
                <w:szCs w:val="22"/>
                <w:lang w:val="en-GB"/>
              </w:rPr>
              <w:t xml:space="preserve">Level </w:t>
            </w:r>
            <w:r w:rsidR="007A7C35" w:rsidRPr="001B2D9D">
              <w:rPr>
                <w:rFonts w:asciiTheme="minorHAnsi" w:eastAsiaTheme="minorEastAsia" w:hAnsiTheme="minorHAnsi" w:cs="Shruti"/>
                <w:sz w:val="22"/>
                <w:szCs w:val="22"/>
                <w:lang w:val="en-GB"/>
              </w:rPr>
              <w:t>5</w:t>
            </w:r>
          </w:p>
          <w:p w14:paraId="3255A544" w14:textId="7EAB8197" w:rsidR="003815D2" w:rsidRDefault="003815D2" w:rsidP="004727F8">
            <w:pPr>
              <w:spacing w:before="60" w:after="6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4B3A8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Career Path</w:t>
            </w:r>
            <w:r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: </w:t>
            </w:r>
            <w:r w:rsidR="000F1C54" w:rsidRPr="000F1C54">
              <w:rPr>
                <w:rFonts w:asciiTheme="minorHAnsi" w:eastAsiaTheme="minorHAnsi" w:hAnsiTheme="minorHAnsi" w:cs="Shruti"/>
                <w:bCs/>
                <w:sz w:val="22"/>
                <w:szCs w:val="22"/>
                <w:lang w:val="en-GB"/>
              </w:rPr>
              <w:t>Individual Contributor</w:t>
            </w:r>
          </w:p>
          <w:p w14:paraId="1AB1EA03" w14:textId="4A12A5E8" w:rsidR="003815D2" w:rsidRPr="004B3A8F" w:rsidRDefault="003815D2" w:rsidP="004727F8">
            <w:pPr>
              <w:spacing w:before="60" w:after="6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Core Job Title:</w:t>
            </w:r>
            <w:r w:rsidRPr="004B3A8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 </w:t>
            </w:r>
            <w:r w:rsidR="00F66666">
              <w:rPr>
                <w:rFonts w:asciiTheme="minorHAnsi" w:eastAsiaTheme="minorHAnsi" w:hAnsiTheme="minorHAnsi" w:cs="Shruti"/>
                <w:bCs/>
                <w:sz w:val="22"/>
                <w:szCs w:val="22"/>
                <w:lang w:val="en-GB"/>
              </w:rPr>
              <w:t>Reporting Accountant</w:t>
            </w:r>
          </w:p>
          <w:p w14:paraId="431DE3BF" w14:textId="77777777" w:rsidR="00607C04" w:rsidRPr="004B3A8F" w:rsidRDefault="003815D2" w:rsidP="00607C04">
            <w:pPr>
              <w:spacing w:before="60" w:after="6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Reporting</w:t>
            </w:r>
            <w:r w:rsidRPr="00C93A1F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 </w:t>
            </w: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To</w:t>
            </w:r>
            <w:r w:rsidRPr="00C93A1F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: </w:t>
            </w:r>
            <w:r w:rsidR="00607C04" w:rsidRPr="000F1C54">
              <w:rPr>
                <w:rFonts w:asciiTheme="minorHAnsi" w:eastAsiaTheme="minorHAnsi" w:hAnsiTheme="minorHAnsi" w:cs="Shruti"/>
                <w:bCs/>
                <w:sz w:val="22"/>
                <w:szCs w:val="22"/>
                <w:lang w:val="en-GB"/>
              </w:rPr>
              <w:t>Head of External Reporting &amp; Tax</w:t>
            </w:r>
          </w:p>
          <w:p w14:paraId="366B336E" w14:textId="0FBB36D8" w:rsidR="003815D2" w:rsidRPr="00C93A1F" w:rsidRDefault="00FA6D0C" w:rsidP="004635A5">
            <w:pPr>
              <w:tabs>
                <w:tab w:val="left" w:pos="9320"/>
              </w:tabs>
              <w:spacing w:before="60" w:after="6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="Shruti"/>
                <w:b/>
                <w:bCs/>
                <w:sz w:val="22"/>
                <w:szCs w:val="22"/>
                <w:lang w:val="en-GB"/>
              </w:rPr>
              <w:t xml:space="preserve">Certified Role: </w:t>
            </w:r>
            <w:r w:rsidR="00FF1FE4" w:rsidRPr="000F1C54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No</w:t>
            </w:r>
            <w:r w:rsidR="004635A5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ab/>
            </w:r>
          </w:p>
          <w:p w14:paraId="49A0E198" w14:textId="3E59DD9D" w:rsidR="002645BE" w:rsidRPr="004727F8" w:rsidRDefault="003815D2" w:rsidP="00607FF6">
            <w:pPr>
              <w:spacing w:before="60" w:after="6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Location</w:t>
            </w:r>
            <w:r w:rsidRPr="00C93A1F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: </w:t>
            </w:r>
            <w:r w:rsidR="00E75D26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 Flexible</w:t>
            </w:r>
            <w:r w:rsidR="00F66666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, hybrid work pattern</w:t>
            </w:r>
          </w:p>
        </w:tc>
      </w:tr>
      <w:tr w:rsidR="002645BE" w:rsidRPr="00BB00E5" w14:paraId="6355A4CD" w14:textId="77777777" w:rsidTr="148B8414">
        <w:trPr>
          <w:trHeight w:val="1431"/>
        </w:trPr>
        <w:tc>
          <w:tcPr>
            <w:tcW w:w="11029" w:type="dxa"/>
            <w:gridSpan w:val="2"/>
          </w:tcPr>
          <w:p w14:paraId="3F9F1664" w14:textId="77777777" w:rsidR="002B78C3" w:rsidRPr="005D2DF6" w:rsidRDefault="002B78C3" w:rsidP="002B78C3">
            <w:pPr>
              <w:spacing w:before="12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DF6">
              <w:rPr>
                <w:rFonts w:asciiTheme="minorHAnsi" w:hAnsiTheme="minorHAnsi" w:cstheme="minorHAnsi"/>
                <w:sz w:val="22"/>
                <w:szCs w:val="22"/>
              </w:rPr>
              <w:t xml:space="preserve">Secure Trust Bank is an established, well-funded, and </w:t>
            </w:r>
            <w:proofErr w:type="spellStart"/>
            <w:r w:rsidRPr="005D2DF6">
              <w:rPr>
                <w:rFonts w:asciiTheme="minorHAnsi" w:hAnsiTheme="minorHAnsi" w:cstheme="minorHAnsi"/>
                <w:sz w:val="22"/>
                <w:szCs w:val="22"/>
              </w:rPr>
              <w:t>capitalised</w:t>
            </w:r>
            <w:proofErr w:type="spellEnd"/>
            <w:r w:rsidRPr="005D2DF6">
              <w:rPr>
                <w:rFonts w:asciiTheme="minorHAnsi" w:hAnsiTheme="minorHAnsi" w:cstheme="minorHAnsi"/>
                <w:sz w:val="22"/>
                <w:szCs w:val="22"/>
              </w:rPr>
              <w:t xml:space="preserve"> UK retail bank providing savings accounts and lending services to over a million customers. In 2022, the Group celebrated 70 years of helping consumers and businesses fulfil their ambitions.</w:t>
            </w:r>
          </w:p>
          <w:p w14:paraId="552AE34D" w14:textId="77777777" w:rsidR="002B78C3" w:rsidRPr="005D2DF6" w:rsidRDefault="002B78C3" w:rsidP="002B78C3">
            <w:pPr>
              <w:spacing w:before="120" w:after="60"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D2DF6">
              <w:rPr>
                <w:rFonts w:asciiTheme="minorHAnsi" w:hAnsiTheme="minorHAnsi" w:cstheme="minorHAnsi"/>
                <w:sz w:val="22"/>
                <w:szCs w:val="22"/>
              </w:rPr>
              <w:t xml:space="preserve">Our customers are at the heart of everything we do, but we can’t achieve our customer-focused strategy without the right people in our team. At Secure Trust Bank, we know that people are our biggest investment, which is why a career with us is not just a job. It’s the chance to be part of something bigger, to add real value to the bank and to help us constantly improve </w:t>
            </w:r>
            <w:proofErr w:type="gramStart"/>
            <w:r w:rsidRPr="005D2DF6">
              <w:rPr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 w:rsidRPr="005D2DF6">
              <w:rPr>
                <w:rFonts w:asciiTheme="minorHAnsi" w:hAnsiTheme="minorHAnsi" w:cstheme="minorHAnsi"/>
                <w:sz w:val="22"/>
                <w:szCs w:val="22"/>
              </w:rPr>
              <w:t xml:space="preserve"> achieve our ambition of becoming the most trusted specialist lender in the UK. We believe in giving our staff autonomy, with initiative and exceptional performance </w:t>
            </w:r>
            <w:proofErr w:type="spellStart"/>
            <w:r w:rsidRPr="005D2DF6">
              <w:rPr>
                <w:rFonts w:asciiTheme="minorHAnsi" w:hAnsiTheme="minorHAnsi" w:cstheme="minorHAnsi"/>
                <w:sz w:val="22"/>
                <w:szCs w:val="22"/>
              </w:rPr>
              <w:t>recognised</w:t>
            </w:r>
            <w:proofErr w:type="spellEnd"/>
            <w:r w:rsidRPr="005D2DF6">
              <w:rPr>
                <w:rFonts w:asciiTheme="minorHAnsi" w:hAnsiTheme="minorHAnsi" w:cstheme="minorHAnsi"/>
                <w:sz w:val="22"/>
                <w:szCs w:val="22"/>
              </w:rPr>
              <w:t xml:space="preserve"> through a variety of individual and team awards and incentives. All our employees have a tangible impact on the group’s core values, and we are looking for candidates who are enthusiastic, proactive, and enjoy working in a fast-paced environment.</w:t>
            </w:r>
          </w:p>
          <w:p w14:paraId="55D4E4AD" w14:textId="7FD3A00D" w:rsidR="00051AE2" w:rsidRPr="00BB00E5" w:rsidRDefault="00051AE2" w:rsidP="002B78C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  <w:lang w:val="en-GB" w:eastAsia="en-GB"/>
              </w:rPr>
            </w:pPr>
          </w:p>
        </w:tc>
      </w:tr>
      <w:tr w:rsidR="002645BE" w:rsidRPr="00BB00E5" w14:paraId="6EF85A6D" w14:textId="77777777" w:rsidTr="148B8414">
        <w:trPr>
          <w:trHeight w:val="443"/>
        </w:trPr>
        <w:tc>
          <w:tcPr>
            <w:tcW w:w="1364" w:type="dxa"/>
          </w:tcPr>
          <w:p w14:paraId="67A03226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  <w:p w14:paraId="07B0C84E" w14:textId="77777777" w:rsidR="002645BE" w:rsidRPr="00BB00E5" w:rsidRDefault="000A063A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Job </w:t>
            </w:r>
            <w:r w:rsidR="002645BE" w:rsidRPr="00BB00E5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Description</w:t>
            </w:r>
          </w:p>
          <w:p w14:paraId="24010C6A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</w:tc>
        <w:tc>
          <w:tcPr>
            <w:tcW w:w="9664" w:type="dxa"/>
          </w:tcPr>
          <w:p w14:paraId="5745FB33" w14:textId="77777777" w:rsidR="002645BE" w:rsidRDefault="00057DD9" w:rsidP="002645BE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Job Purpose</w:t>
            </w:r>
          </w:p>
          <w:p w14:paraId="32C2B250" w14:textId="77777777" w:rsidR="00607FF6" w:rsidRDefault="00607FF6" w:rsidP="002645BE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</w:p>
          <w:p w14:paraId="07F65E77" w14:textId="48739198" w:rsidR="00607FF6" w:rsidRDefault="00FC630D" w:rsidP="00F66666">
            <w:pPr>
              <w:pStyle w:val="ListParagraph"/>
              <w:spacing w:before="60" w:after="60"/>
              <w:ind w:left="0"/>
              <w:rPr>
                <w:rFonts w:cstheme="minorHAnsi"/>
                <w:sz w:val="22"/>
              </w:rPr>
            </w:pPr>
            <w:r w:rsidRPr="00EA71F3">
              <w:rPr>
                <w:rFonts w:cstheme="minorHAnsi"/>
                <w:sz w:val="22"/>
              </w:rPr>
              <w:t xml:space="preserve">The role is responsible </w:t>
            </w:r>
            <w:r w:rsidRPr="00F66666">
              <w:rPr>
                <w:rFonts w:cstheme="minorHAnsi"/>
                <w:sz w:val="22"/>
              </w:rPr>
              <w:t xml:space="preserve">for </w:t>
            </w:r>
            <w:r w:rsidR="00CF0B6B" w:rsidRPr="00F66666">
              <w:rPr>
                <w:rFonts w:cstheme="minorHAnsi"/>
                <w:sz w:val="22"/>
              </w:rPr>
              <w:t xml:space="preserve">supporting the </w:t>
            </w:r>
            <w:r w:rsidRPr="00F66666">
              <w:rPr>
                <w:rFonts w:cstheme="minorHAnsi"/>
                <w:sz w:val="22"/>
              </w:rPr>
              <w:t>deliver</w:t>
            </w:r>
            <w:r w:rsidR="00CF0B6B" w:rsidRPr="00F66666">
              <w:rPr>
                <w:rFonts w:cstheme="minorHAnsi"/>
                <w:sz w:val="22"/>
              </w:rPr>
              <w:t>y of</w:t>
            </w:r>
            <w:r w:rsidRPr="00F66666">
              <w:rPr>
                <w:rFonts w:cstheme="minorHAnsi"/>
                <w:sz w:val="22"/>
              </w:rPr>
              <w:t xml:space="preserve"> the </w:t>
            </w:r>
            <w:r w:rsidR="00DF0E6A">
              <w:rPr>
                <w:rFonts w:cstheme="minorHAnsi"/>
                <w:sz w:val="22"/>
              </w:rPr>
              <w:t>G</w:t>
            </w:r>
            <w:r w:rsidRPr="00F66666">
              <w:rPr>
                <w:rFonts w:cstheme="minorHAnsi"/>
                <w:sz w:val="22"/>
              </w:rPr>
              <w:t>roup's consolidated and subsidiary financial statements, advising on complex technical accounting matters</w:t>
            </w:r>
            <w:r w:rsidR="00EA71F3" w:rsidRPr="00F66666">
              <w:rPr>
                <w:rFonts w:cstheme="minorHAnsi"/>
                <w:sz w:val="22"/>
              </w:rPr>
              <w:t xml:space="preserve"> and the production of Tax returns and compliance with Tax regulation.</w:t>
            </w:r>
          </w:p>
          <w:p w14:paraId="4EAE258F" w14:textId="77777777" w:rsidR="00D50627" w:rsidRDefault="00D50627" w:rsidP="00F66666">
            <w:pPr>
              <w:pStyle w:val="ListParagraph"/>
              <w:spacing w:before="60" w:after="60"/>
              <w:ind w:left="0"/>
              <w:rPr>
                <w:rFonts w:cstheme="minorHAnsi"/>
                <w:sz w:val="22"/>
              </w:rPr>
            </w:pPr>
          </w:p>
          <w:p w14:paraId="18039BB1" w14:textId="691D2E7B" w:rsidR="00D50627" w:rsidRPr="00D50627" w:rsidRDefault="00D50627" w:rsidP="00B53508">
            <w:pPr>
              <w:pStyle w:val="ListParagraph"/>
              <w:spacing w:before="60" w:after="60"/>
              <w:ind w:left="0"/>
              <w:rPr>
                <w:rFonts w:cstheme="minorHAnsi"/>
                <w:sz w:val="22"/>
              </w:rPr>
            </w:pPr>
            <w:r w:rsidRPr="00D50627">
              <w:rPr>
                <w:rFonts w:cstheme="minorHAnsi"/>
                <w:sz w:val="22"/>
              </w:rPr>
              <w:t xml:space="preserve">As </w:t>
            </w:r>
            <w:r w:rsidR="003801AD">
              <w:rPr>
                <w:rFonts w:cstheme="minorHAnsi"/>
                <w:sz w:val="22"/>
              </w:rPr>
              <w:t xml:space="preserve">a </w:t>
            </w:r>
            <w:r w:rsidRPr="00D50627">
              <w:rPr>
                <w:rFonts w:cstheme="minorHAnsi"/>
                <w:sz w:val="22"/>
              </w:rPr>
              <w:t xml:space="preserve">member of </w:t>
            </w:r>
            <w:r w:rsidR="003801AD">
              <w:rPr>
                <w:rFonts w:cstheme="minorHAnsi"/>
                <w:sz w:val="22"/>
              </w:rPr>
              <w:t xml:space="preserve">the </w:t>
            </w:r>
            <w:r w:rsidRPr="00D50627">
              <w:rPr>
                <w:rFonts w:cstheme="minorHAnsi"/>
                <w:sz w:val="22"/>
              </w:rPr>
              <w:t>external reporting team</w:t>
            </w:r>
            <w:r w:rsidR="003801AD">
              <w:rPr>
                <w:rFonts w:cstheme="minorHAnsi"/>
                <w:sz w:val="22"/>
              </w:rPr>
              <w:t xml:space="preserve">, the successful candidate </w:t>
            </w:r>
            <w:r w:rsidRPr="00D50627">
              <w:rPr>
                <w:rFonts w:cstheme="minorHAnsi"/>
                <w:sz w:val="22"/>
              </w:rPr>
              <w:t xml:space="preserve">will have contact with numerous stakeholders at varying levels of seniority within the business and externally (external auditors and tax advisers). </w:t>
            </w:r>
          </w:p>
          <w:p w14:paraId="5874DDCD" w14:textId="77777777" w:rsidR="00D50627" w:rsidRPr="00F66666" w:rsidRDefault="00D50627" w:rsidP="00F66666">
            <w:pPr>
              <w:pStyle w:val="ListParagraph"/>
              <w:spacing w:before="60" w:after="60"/>
              <w:ind w:left="0"/>
              <w:rPr>
                <w:rFonts w:cstheme="minorHAnsi"/>
                <w:sz w:val="22"/>
              </w:rPr>
            </w:pPr>
          </w:p>
          <w:p w14:paraId="2F66431B" w14:textId="77777777" w:rsidR="000C1CA2" w:rsidRPr="00BB00E5" w:rsidRDefault="000C1CA2" w:rsidP="0020416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  <w:p w14:paraId="01293FB9" w14:textId="2CEFCA54" w:rsidR="00765C0E" w:rsidRPr="00472C37" w:rsidRDefault="00895628" w:rsidP="0020416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color w:val="FF0000"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Key Responsibilit</w:t>
            </w:r>
            <w:r w:rsidR="00D2056F"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i</w:t>
            </w: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es</w:t>
            </w:r>
            <w:r w:rsidR="00472C37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 xml:space="preserve"> </w:t>
            </w:r>
          </w:p>
          <w:p w14:paraId="267E58AD" w14:textId="23884938" w:rsidR="003815D2" w:rsidRDefault="000C4CC7" w:rsidP="00F66666">
            <w:pPr>
              <w:pStyle w:val="ListParagraph"/>
              <w:spacing w:before="60" w:after="60"/>
              <w:ind w:left="0"/>
              <w:rPr>
                <w:rFonts w:cstheme="minorHAnsi"/>
                <w:b/>
                <w:bCs/>
                <w:sz w:val="22"/>
                <w:u w:val="single"/>
              </w:rPr>
            </w:pPr>
            <w:r w:rsidRPr="00F66666">
              <w:rPr>
                <w:rFonts w:cstheme="minorHAnsi"/>
                <w:b/>
                <w:bCs/>
                <w:sz w:val="22"/>
                <w:u w:val="single"/>
              </w:rPr>
              <w:t xml:space="preserve">Annual report &amp; Accounts, Interim Accounts and Profit Verification: </w:t>
            </w:r>
          </w:p>
          <w:p w14:paraId="5CA48F82" w14:textId="77777777" w:rsidR="00F66666" w:rsidRDefault="00F66666" w:rsidP="00F66666">
            <w:pPr>
              <w:pStyle w:val="ListParagraph"/>
              <w:spacing w:before="60" w:after="60"/>
              <w:ind w:left="0"/>
              <w:rPr>
                <w:rFonts w:cstheme="minorHAnsi"/>
                <w:b/>
                <w:bCs/>
                <w:sz w:val="22"/>
                <w:u w:val="single"/>
              </w:rPr>
            </w:pPr>
          </w:p>
          <w:p w14:paraId="4BE173C8" w14:textId="04B69555" w:rsidR="00F66666" w:rsidRPr="00FD0FC0" w:rsidRDefault="00F66666" w:rsidP="00F66666">
            <w:pPr>
              <w:pStyle w:val="ListParagraph"/>
              <w:spacing w:before="60" w:after="60"/>
              <w:ind w:left="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A critical member of the external reporting and tax team responsible for, amongst other items, the Annual Report and Accounts and Interim Accounts. Responsibilities include: </w:t>
            </w:r>
          </w:p>
          <w:p w14:paraId="3274F4D6" w14:textId="77777777" w:rsidR="00F66666" w:rsidRPr="00F66666" w:rsidRDefault="00F66666" w:rsidP="00F66666">
            <w:pPr>
              <w:pStyle w:val="ListParagraph"/>
              <w:spacing w:before="60" w:after="60"/>
              <w:ind w:left="0"/>
              <w:rPr>
                <w:rFonts w:cstheme="minorHAnsi"/>
                <w:b/>
                <w:bCs/>
                <w:sz w:val="22"/>
                <w:u w:val="single"/>
              </w:rPr>
            </w:pPr>
          </w:p>
          <w:p w14:paraId="6A6A1439" w14:textId="0AE54295" w:rsidR="0086788F" w:rsidRDefault="00C053FE" w:rsidP="00BC7BD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Support</w:t>
            </w:r>
            <w:r w:rsidR="00F66666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the production of </w:t>
            </w:r>
            <w:r w:rsidR="0086788F" w:rsidRPr="0086788F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the consolidated results and financial statements</w:t>
            </w:r>
            <w:r w:rsidR="002944F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for the Group and its subsidiaries.</w:t>
            </w:r>
          </w:p>
          <w:p w14:paraId="2247E5C5" w14:textId="3DCEA69F" w:rsidR="000C4CC7" w:rsidRDefault="000C4CC7" w:rsidP="000C4CC7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Prepare accurate and timely disclosures to a high standard for first review </w:t>
            </w:r>
          </w:p>
          <w:p w14:paraId="5A469C60" w14:textId="2237E9AA" w:rsidR="000C4CC7" w:rsidRDefault="000C4CC7" w:rsidP="000C4CC7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Monitor the receipt of internal deliverables</w:t>
            </w:r>
            <w:r w:rsidR="00F66666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, and review these,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to support the reporting process</w:t>
            </w:r>
            <w:r w:rsidR="00F66666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.</w:t>
            </w:r>
          </w:p>
          <w:p w14:paraId="082EA6FB" w14:textId="05930B72" w:rsidR="008C25CC" w:rsidRPr="000C4CC7" w:rsidRDefault="008C25CC" w:rsidP="000C4CC7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Lia</w:t>
            </w:r>
            <w:r w:rsidR="00991CB7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i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se with the external auditors, monitor the adherence to their client request list and ensure these are provided on time.</w:t>
            </w:r>
            <w:r w:rsidR="00991CB7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Provide timely responses to their queries. As a member of the external reporting team, your role requires you to facilitate a smooth audit process which includes project management, timely delivery of information</w:t>
            </w:r>
            <w:r w:rsidR="00F66666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and explanations to auditors</w:t>
            </w:r>
            <w:r w:rsidR="00991CB7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and good communication. </w:t>
            </w:r>
          </w:p>
          <w:p w14:paraId="6983FDDD" w14:textId="72587EEC" w:rsidR="008C25CC" w:rsidRDefault="008C25CC" w:rsidP="00BC7BD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Work closely with the regulatory reporting team to provide data needed for Regulatory Returns/ provide explanations as needed</w:t>
            </w:r>
          </w:p>
          <w:p w14:paraId="448DC87D" w14:textId="558E5C65" w:rsidR="008C25CC" w:rsidRDefault="008C25CC" w:rsidP="00BC7BD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lastRenderedPageBreak/>
              <w:t>Review month and period end outputs to understand movements</w:t>
            </w:r>
            <w:r w:rsidR="00F66666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as these ultimately feed </w:t>
            </w:r>
            <w:proofErr w:type="gramStart"/>
            <w:r w:rsidR="00F66666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in to</w:t>
            </w:r>
            <w:proofErr w:type="gramEnd"/>
            <w:r w:rsidR="00F66666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the ARA and Interim Accounts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. </w:t>
            </w:r>
            <w:r w:rsidR="00B541A8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</w:t>
            </w:r>
          </w:p>
          <w:p w14:paraId="3A5449F1" w14:textId="447AB404" w:rsidR="00B541A8" w:rsidRDefault="00B541A8" w:rsidP="00BC7BD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Pick up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adhoc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tasks as required to support the smooth running of the </w:t>
            </w:r>
            <w:r w:rsidR="006E1880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regular reporting processes. </w:t>
            </w:r>
          </w:p>
          <w:p w14:paraId="00C80779" w14:textId="39A018E7" w:rsidR="00586676" w:rsidRPr="00024D5D" w:rsidRDefault="00586676" w:rsidP="00024D5D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B53508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Understand the taxes applicable to the Group, reporting timelines and how the Group maintains compliance with its tax requirements.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</w:t>
            </w:r>
            <w:r w:rsidRPr="00024D5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Familiarity with UK Corporation Tax and VAT is </w:t>
            </w:r>
            <w:r w:rsidR="00024D5D" w:rsidRPr="00024D5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helpful</w:t>
            </w:r>
            <w:r w:rsidRPr="00024D5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. </w:t>
            </w:r>
          </w:p>
          <w:p w14:paraId="60ADA032" w14:textId="77777777" w:rsidR="00586676" w:rsidRPr="00BC7BD3" w:rsidRDefault="00586676" w:rsidP="001E30FB">
            <w:pPr>
              <w:shd w:val="clear" w:color="auto" w:fill="FFFFFF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</w:p>
          <w:p w14:paraId="581CAEBA" w14:textId="77777777" w:rsidR="00607FF6" w:rsidRDefault="00607FF6" w:rsidP="003815D2">
            <w:pPr>
              <w:pStyle w:val="ListParagraph"/>
              <w:spacing w:before="60" w:after="60"/>
              <w:ind w:left="284"/>
              <w:rPr>
                <w:rFonts w:cs="Arial"/>
                <w:sz w:val="22"/>
              </w:rPr>
            </w:pPr>
          </w:p>
          <w:p w14:paraId="5F67FEA8" w14:textId="252A5BCE" w:rsidR="00607FF6" w:rsidRDefault="00F66666" w:rsidP="00412F5E">
            <w:pPr>
              <w:pStyle w:val="ListParagraph"/>
              <w:spacing w:before="60" w:after="60"/>
              <w:ind w:left="0"/>
              <w:rPr>
                <w:rFonts w:cstheme="minorHAnsi"/>
                <w:b/>
                <w:bCs/>
                <w:sz w:val="22"/>
                <w:u w:val="single"/>
              </w:rPr>
            </w:pPr>
            <w:r w:rsidRPr="00B53508">
              <w:rPr>
                <w:rFonts w:cstheme="minorHAnsi"/>
                <w:b/>
                <w:bCs/>
                <w:sz w:val="22"/>
                <w:u w:val="single"/>
              </w:rPr>
              <w:t xml:space="preserve">Technical accounting </w:t>
            </w:r>
          </w:p>
          <w:p w14:paraId="12868B21" w14:textId="77777777" w:rsidR="00412F5E" w:rsidRDefault="00412F5E" w:rsidP="00412F5E">
            <w:pPr>
              <w:pStyle w:val="ListParagraph"/>
              <w:spacing w:before="60" w:after="60"/>
              <w:ind w:left="0"/>
              <w:rPr>
                <w:rFonts w:cstheme="minorHAnsi"/>
                <w:b/>
                <w:bCs/>
                <w:sz w:val="22"/>
                <w:u w:val="single"/>
              </w:rPr>
            </w:pPr>
          </w:p>
          <w:p w14:paraId="38F54345" w14:textId="3674DDAB" w:rsidR="00412F5E" w:rsidRDefault="00412F5E" w:rsidP="00412F5E">
            <w:pPr>
              <w:pStyle w:val="ListParagraph"/>
              <w:spacing w:before="60" w:after="60"/>
              <w:ind w:left="0"/>
              <w:rPr>
                <w:rFonts w:cstheme="minorHAnsi"/>
                <w:sz w:val="22"/>
              </w:rPr>
            </w:pPr>
            <w:r w:rsidRPr="00B53508">
              <w:rPr>
                <w:rFonts w:cstheme="minorHAnsi"/>
                <w:sz w:val="22"/>
              </w:rPr>
              <w:t>Demonstrate knowledge of accounting standards that are relevant to the Group e.g. IFRS 9, IFRS 2</w:t>
            </w:r>
            <w:r>
              <w:rPr>
                <w:rFonts w:cstheme="minorHAnsi"/>
                <w:sz w:val="22"/>
              </w:rPr>
              <w:t>, IFRS 5</w:t>
            </w:r>
            <w:r w:rsidRPr="00B53508">
              <w:rPr>
                <w:rFonts w:cstheme="minorHAnsi"/>
                <w:sz w:val="22"/>
              </w:rPr>
              <w:t xml:space="preserve"> among others</w:t>
            </w:r>
            <w:r w:rsidR="00D0363A">
              <w:rPr>
                <w:rFonts w:cstheme="minorHAnsi"/>
                <w:sz w:val="22"/>
              </w:rPr>
              <w:t>. Responsibilities include</w:t>
            </w:r>
          </w:p>
          <w:p w14:paraId="4C0791B9" w14:textId="77777777" w:rsidR="00412F5E" w:rsidRDefault="00412F5E" w:rsidP="00412F5E">
            <w:pPr>
              <w:pStyle w:val="ListParagraph"/>
              <w:spacing w:before="60" w:after="60"/>
              <w:ind w:left="0"/>
              <w:rPr>
                <w:rFonts w:cstheme="minorHAnsi"/>
                <w:sz w:val="22"/>
              </w:rPr>
            </w:pPr>
          </w:p>
          <w:p w14:paraId="2A97A04A" w14:textId="0ED4A9E2" w:rsidR="00412F5E" w:rsidRDefault="00412F5E" w:rsidP="00412F5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Support the preparation of </w:t>
            </w:r>
            <w:r w:rsidRPr="00BC7BD3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technical accounting papers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, as required. R</w:t>
            </w:r>
            <w:r w:rsidRPr="00B53508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esearch accounting treatment for transactions, prepare drafts of accounting papers for review,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that demonstrate an understanding of the accounting implications, consideration of alternatives and so on. </w:t>
            </w:r>
            <w:r w:rsidRPr="00B53508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</w:t>
            </w:r>
          </w:p>
          <w:p w14:paraId="18DCFB87" w14:textId="74488B1D" w:rsidR="00412F5E" w:rsidRPr="00B53508" w:rsidRDefault="00412F5E" w:rsidP="00B5350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Understand and challenge </w:t>
            </w:r>
            <w:r w:rsidRPr="00B53508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existing accounting treatment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in respect of key judgements </w:t>
            </w:r>
            <w:r w:rsidRPr="00B53508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and rationalise to external auditors.</w:t>
            </w:r>
          </w:p>
          <w:p w14:paraId="70AA31E6" w14:textId="25E19AE6" w:rsidR="00412F5E" w:rsidRPr="00B53508" w:rsidRDefault="00412F5E" w:rsidP="00B53508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P</w:t>
            </w:r>
            <w:r w:rsidRPr="00B53508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erform analysis on model outputs/ calculated outputs including variance analysis</w:t>
            </w:r>
            <w:r w:rsidR="00961EA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to identify inaccuracies/ discrepancies in reporting. </w:t>
            </w:r>
          </w:p>
          <w:p w14:paraId="75C278CD" w14:textId="77777777" w:rsidR="00447887" w:rsidRDefault="00447887" w:rsidP="00412F5E">
            <w:pPr>
              <w:pStyle w:val="ListParagraph"/>
              <w:spacing w:before="60" w:after="60"/>
              <w:ind w:left="0"/>
              <w:rPr>
                <w:rFonts w:cstheme="minorHAnsi"/>
                <w:sz w:val="22"/>
              </w:rPr>
            </w:pPr>
          </w:p>
          <w:p w14:paraId="22DE00A8" w14:textId="77777777" w:rsidR="00992458" w:rsidRPr="00B53508" w:rsidRDefault="00992458" w:rsidP="00B53508">
            <w:pPr>
              <w:shd w:val="clear" w:color="auto" w:fill="FFFFFF"/>
              <w:spacing w:after="0" w:line="240" w:lineRule="auto"/>
              <w:ind w:left="360"/>
              <w:rPr>
                <w:rFonts w:eastAsia="Times New Roman" w:cstheme="minorHAnsi"/>
                <w:sz w:val="22"/>
                <w:lang w:eastAsia="en-GB"/>
              </w:rPr>
            </w:pPr>
          </w:p>
          <w:p w14:paraId="6E588E05" w14:textId="77777777" w:rsidR="00765C0E" w:rsidRDefault="002645BE" w:rsidP="003815D2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 xml:space="preserve">Key </w:t>
            </w:r>
            <w:r w:rsidR="000A063A"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Interfaces</w:t>
            </w:r>
          </w:p>
          <w:p w14:paraId="1580FF3A" w14:textId="77777777" w:rsidR="00A25175" w:rsidRDefault="00A25175" w:rsidP="003815D2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</w:p>
          <w:p w14:paraId="54FEBF24" w14:textId="4E8DFF22" w:rsidR="007C607D" w:rsidRDefault="007C607D" w:rsidP="00BC7BD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jc w:val="both"/>
              <w:rPr>
                <w:bCs/>
                <w:sz w:val="22"/>
              </w:rPr>
            </w:pPr>
            <w:r w:rsidRPr="007C607D">
              <w:rPr>
                <w:bCs/>
                <w:sz w:val="22"/>
              </w:rPr>
              <w:t>External audit</w:t>
            </w:r>
          </w:p>
          <w:p w14:paraId="671348D2" w14:textId="0BD6A6CC" w:rsidR="00281635" w:rsidRDefault="00281635" w:rsidP="00BC7BD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Tax compliance team</w:t>
            </w:r>
          </w:p>
          <w:p w14:paraId="2867D79C" w14:textId="48ED249F" w:rsidR="00281635" w:rsidRPr="007C607D" w:rsidRDefault="00C74C2A" w:rsidP="00BC7BD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Stakeholders within other Finance teams (Financial Control, FP&amp;A, Regulatory Reporting)</w:t>
            </w:r>
            <w:r w:rsidR="00F87023">
              <w:rPr>
                <w:bCs/>
                <w:sz w:val="22"/>
              </w:rPr>
              <w:t xml:space="preserve"> and other business areas that feed into the reporting process.</w:t>
            </w:r>
          </w:p>
          <w:p w14:paraId="564D4FB9" w14:textId="77777777" w:rsidR="00754573" w:rsidRPr="00BB00E5" w:rsidRDefault="00754573" w:rsidP="002944F1">
            <w:pPr>
              <w:pStyle w:val="ListParagraph"/>
              <w:ind w:left="360"/>
              <w:jc w:val="both"/>
              <w:rPr>
                <w:rFonts w:cs="Shruti"/>
                <w:sz w:val="22"/>
              </w:rPr>
            </w:pPr>
          </w:p>
        </w:tc>
      </w:tr>
      <w:tr w:rsidR="002645BE" w:rsidRPr="00BB00E5" w14:paraId="7030AF4D" w14:textId="77777777" w:rsidTr="148B8414">
        <w:trPr>
          <w:trHeight w:val="1431"/>
        </w:trPr>
        <w:tc>
          <w:tcPr>
            <w:tcW w:w="1364" w:type="dxa"/>
          </w:tcPr>
          <w:p w14:paraId="48B1E8DB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  <w:p w14:paraId="6C3EEAB4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Specification</w:t>
            </w:r>
          </w:p>
          <w:p w14:paraId="44BEF0BA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</w:tc>
        <w:tc>
          <w:tcPr>
            <w:tcW w:w="9664" w:type="dxa"/>
          </w:tcPr>
          <w:p w14:paraId="6C25FACA" w14:textId="77777777" w:rsidR="00CE0014" w:rsidRPr="00BB00E5" w:rsidRDefault="00CE0014" w:rsidP="002645BE">
            <w:pPr>
              <w:spacing w:after="0" w:line="240" w:lineRule="auto"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  <w:p w14:paraId="081314D1" w14:textId="10CBFE00" w:rsidR="000E1675" w:rsidRDefault="00472C37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Skills/</w:t>
            </w:r>
            <w:r w:rsidR="002645BE"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Knowledge</w:t>
            </w:r>
            <w:r w:rsidR="000A063A"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/Experience</w:t>
            </w:r>
          </w:p>
          <w:p w14:paraId="5C0C0C4D" w14:textId="5540D311" w:rsidR="009805FD" w:rsidRPr="0002327A" w:rsidRDefault="009805FD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</w:p>
          <w:p w14:paraId="3DBDB8DD" w14:textId="3CA2F49F" w:rsidR="0002327A" w:rsidRPr="0002327A" w:rsidRDefault="0002327A" w:rsidP="00D75CD3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  <w:r w:rsidRPr="0002327A">
              <w:rPr>
                <w:sz w:val="22"/>
              </w:rPr>
              <w:t>FS Experience</w:t>
            </w:r>
            <w:r w:rsidR="006C438C">
              <w:rPr>
                <w:sz w:val="22"/>
              </w:rPr>
              <w:t xml:space="preserve"> desirable</w:t>
            </w:r>
          </w:p>
          <w:p w14:paraId="3269D7B1" w14:textId="5DA224FB" w:rsidR="0002327A" w:rsidRPr="0002327A" w:rsidRDefault="0002327A" w:rsidP="00D75CD3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  <w:r w:rsidRPr="0002327A">
              <w:rPr>
                <w:sz w:val="22"/>
              </w:rPr>
              <w:t>Technical accounting knowledge (IFRS</w:t>
            </w:r>
            <w:r w:rsidR="005B6068">
              <w:rPr>
                <w:sz w:val="22"/>
              </w:rPr>
              <w:t>)</w:t>
            </w:r>
          </w:p>
          <w:p w14:paraId="2184803D" w14:textId="77777777" w:rsidR="0002327A" w:rsidRPr="0002327A" w:rsidRDefault="0002327A" w:rsidP="00D75CD3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  <w:r w:rsidRPr="0002327A">
              <w:rPr>
                <w:sz w:val="22"/>
              </w:rPr>
              <w:t>Ability to interpret complex and detailed accounting, tax or regulatory requirements and apply them to the Group’s circumstances</w:t>
            </w:r>
          </w:p>
          <w:p w14:paraId="73385CF4" w14:textId="7E36799B" w:rsidR="0002327A" w:rsidRDefault="006C438C" w:rsidP="00D75CD3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Experience in producing Annual Reports and Interim Reports</w:t>
            </w:r>
            <w:r w:rsidR="00961EA1">
              <w:rPr>
                <w:sz w:val="22"/>
              </w:rPr>
              <w:t xml:space="preserve"> and subsidiary accounts </w:t>
            </w:r>
          </w:p>
          <w:p w14:paraId="704FB4C2" w14:textId="3893B207" w:rsidR="00961EA1" w:rsidRPr="0002327A" w:rsidRDefault="00961EA1" w:rsidP="00D75CD3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Familiarity with the Listing Rules as they apply to the Bank</w:t>
            </w:r>
          </w:p>
          <w:p w14:paraId="2F5894DD" w14:textId="77777777" w:rsidR="0002327A" w:rsidRPr="0002327A" w:rsidRDefault="0002327A" w:rsidP="0002327A">
            <w:pPr>
              <w:pStyle w:val="ListParagraph"/>
              <w:rPr>
                <w:rFonts w:cs="Shruti"/>
                <w:b/>
                <w:sz w:val="22"/>
              </w:rPr>
            </w:pPr>
          </w:p>
          <w:p w14:paraId="5F124C19" w14:textId="77777777" w:rsidR="000C1CA2" w:rsidRPr="00BB00E5" w:rsidRDefault="000C1CA2" w:rsidP="000C1CA2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0"/>
                <w:szCs w:val="20"/>
                <w:lang w:val="en-GB"/>
              </w:rPr>
            </w:pPr>
          </w:p>
          <w:p w14:paraId="5BFE416F" w14:textId="5A519278" w:rsidR="000E1675" w:rsidRDefault="00C375A2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Qualifications</w:t>
            </w:r>
          </w:p>
          <w:p w14:paraId="7EEE1455" w14:textId="0E8F0A60" w:rsidR="009805FD" w:rsidRDefault="009805FD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</w:p>
          <w:p w14:paraId="61E7DE06" w14:textId="5C88A0E6" w:rsidR="000A2AF5" w:rsidRPr="000A2AF5" w:rsidRDefault="000A2AF5" w:rsidP="00D75CD3">
            <w:pPr>
              <w:pStyle w:val="ListParagraph"/>
              <w:numPr>
                <w:ilvl w:val="0"/>
                <w:numId w:val="10"/>
              </w:numPr>
              <w:rPr>
                <w:rFonts w:cs="Shruti"/>
                <w:sz w:val="22"/>
              </w:rPr>
            </w:pPr>
            <w:r w:rsidRPr="000A2AF5">
              <w:rPr>
                <w:rFonts w:cs="Shruti"/>
                <w:sz w:val="22"/>
              </w:rPr>
              <w:t xml:space="preserve">Accounting qualification: ACA, ACCA or CIMA, and </w:t>
            </w:r>
            <w:r w:rsidR="00BD07AC">
              <w:rPr>
                <w:rFonts w:cs="Shruti"/>
                <w:sz w:val="22"/>
              </w:rPr>
              <w:t xml:space="preserve">1-2 </w:t>
            </w:r>
            <w:r w:rsidR="004F7564">
              <w:rPr>
                <w:rFonts w:cs="Shruti"/>
                <w:sz w:val="22"/>
              </w:rPr>
              <w:t>years</w:t>
            </w:r>
            <w:r w:rsidRPr="000A2AF5">
              <w:rPr>
                <w:rFonts w:cs="Shruti"/>
                <w:sz w:val="22"/>
              </w:rPr>
              <w:t xml:space="preserve"> post qualification</w:t>
            </w:r>
          </w:p>
          <w:p w14:paraId="208DC457" w14:textId="67E06BEE" w:rsidR="009805FD" w:rsidRDefault="009805FD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</w:p>
          <w:p w14:paraId="44211DCF" w14:textId="77777777" w:rsidR="000E1675" w:rsidRPr="00BB00E5" w:rsidRDefault="000E1675" w:rsidP="002645BE">
            <w:pPr>
              <w:spacing w:after="0" w:line="240" w:lineRule="auto"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  <w:p w14:paraId="458169E9" w14:textId="77777777" w:rsidR="002645BE" w:rsidRDefault="00743153" w:rsidP="003815D2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Competencies</w:t>
            </w:r>
          </w:p>
          <w:p w14:paraId="783CF4EC" w14:textId="019C7730" w:rsidR="00B64824" w:rsidRPr="00B53508" w:rsidRDefault="00875D07" w:rsidP="003815D2">
            <w:pPr>
              <w:spacing w:after="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 w:rsidRPr="00B53508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In </w:t>
            </w:r>
            <w:r w:rsidR="00B53508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addition to </w:t>
            </w:r>
            <w:r w:rsidRPr="00B53508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STB’s core values below, this role is suited to an accountant who</w:t>
            </w:r>
            <w:r w:rsidR="00D305BA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:</w:t>
            </w:r>
          </w:p>
          <w:p w14:paraId="1D3F4FE0" w14:textId="06C82A04" w:rsidR="00875D07" w:rsidRDefault="00645733" w:rsidP="00D305BA">
            <w:pPr>
              <w:pStyle w:val="ListParagraph"/>
              <w:numPr>
                <w:ilvl w:val="0"/>
                <w:numId w:val="10"/>
              </w:numPr>
              <w:rPr>
                <w:rFonts w:cs="Shruti"/>
                <w:sz w:val="22"/>
              </w:rPr>
            </w:pPr>
            <w:r w:rsidRPr="00B53508">
              <w:rPr>
                <w:rFonts w:cs="Shruti"/>
                <w:sz w:val="22"/>
              </w:rPr>
              <w:t>Demonstrates attention to detail in their own work and when reviewing the output of other teams</w:t>
            </w:r>
            <w:r w:rsidR="007A12D5">
              <w:rPr>
                <w:rFonts w:cs="Shruti"/>
                <w:sz w:val="22"/>
              </w:rPr>
              <w:t xml:space="preserve"> and identifies </w:t>
            </w:r>
            <w:r w:rsidR="00D305BA" w:rsidRPr="00B53508">
              <w:rPr>
                <w:rFonts w:cs="Shruti"/>
                <w:sz w:val="22"/>
              </w:rPr>
              <w:t>inconsistencies and inaccuracies</w:t>
            </w:r>
            <w:r w:rsidR="007A12D5">
              <w:rPr>
                <w:rFonts w:cs="Shruti"/>
                <w:sz w:val="22"/>
              </w:rPr>
              <w:t xml:space="preserve"> </w:t>
            </w:r>
            <w:r w:rsidR="00F5361D">
              <w:rPr>
                <w:rFonts w:cs="Shruti"/>
                <w:sz w:val="22"/>
              </w:rPr>
              <w:t>in such information</w:t>
            </w:r>
          </w:p>
          <w:p w14:paraId="5E5F0AFE" w14:textId="0E9DFC01" w:rsidR="00D305BA" w:rsidRDefault="00D64C27" w:rsidP="00D305BA">
            <w:pPr>
              <w:pStyle w:val="ListParagraph"/>
              <w:numPr>
                <w:ilvl w:val="0"/>
                <w:numId w:val="10"/>
              </w:numPr>
              <w:rPr>
                <w:rFonts w:cs="Shruti"/>
                <w:sz w:val="22"/>
              </w:rPr>
            </w:pPr>
            <w:r>
              <w:rPr>
                <w:rFonts w:cs="Shruti"/>
                <w:sz w:val="22"/>
              </w:rPr>
              <w:t>Can</w:t>
            </w:r>
            <w:r w:rsidR="00D305BA">
              <w:rPr>
                <w:rFonts w:cs="Shruti"/>
                <w:sz w:val="22"/>
              </w:rPr>
              <w:t xml:space="preserve"> challenge when information doesn’t look accurate and work with stakeholders to get to the right answer</w:t>
            </w:r>
          </w:p>
          <w:p w14:paraId="3D69901F" w14:textId="312835D4" w:rsidR="006D23FC" w:rsidRDefault="00E53CD7" w:rsidP="00D305BA">
            <w:pPr>
              <w:pStyle w:val="ListParagraph"/>
              <w:numPr>
                <w:ilvl w:val="0"/>
                <w:numId w:val="10"/>
              </w:numPr>
              <w:rPr>
                <w:rFonts w:cs="Shruti"/>
                <w:sz w:val="22"/>
              </w:rPr>
            </w:pPr>
            <w:r>
              <w:rPr>
                <w:rFonts w:cs="Shruti"/>
                <w:sz w:val="22"/>
              </w:rPr>
              <w:lastRenderedPageBreak/>
              <w:t>Is a</w:t>
            </w:r>
            <w:r w:rsidR="00900B75">
              <w:rPr>
                <w:rFonts w:cs="Shruti"/>
                <w:sz w:val="22"/>
              </w:rPr>
              <w:t xml:space="preserve"> strong communicator who can articulate key messages both with internal and external stakeholders</w:t>
            </w:r>
          </w:p>
          <w:p w14:paraId="6B421B56" w14:textId="6477724F" w:rsidR="00F5361D" w:rsidRPr="00B53508" w:rsidRDefault="004747C6" w:rsidP="00B53508">
            <w:pPr>
              <w:pStyle w:val="ListParagraph"/>
              <w:numPr>
                <w:ilvl w:val="0"/>
                <w:numId w:val="10"/>
              </w:numPr>
              <w:rPr>
                <w:rFonts w:cs="Shruti"/>
                <w:sz w:val="22"/>
              </w:rPr>
            </w:pPr>
            <w:r>
              <w:rPr>
                <w:rFonts w:cs="Shruti"/>
                <w:sz w:val="22"/>
              </w:rPr>
              <w:t>Has a strong sense of accountability</w:t>
            </w:r>
            <w:r w:rsidR="0011590F">
              <w:rPr>
                <w:rFonts w:cs="Shruti"/>
                <w:sz w:val="22"/>
              </w:rPr>
              <w:t xml:space="preserve">. Uses personal initiative </w:t>
            </w:r>
            <w:r w:rsidR="0024412F">
              <w:rPr>
                <w:rFonts w:cs="Shruti"/>
                <w:sz w:val="22"/>
              </w:rPr>
              <w:t xml:space="preserve">to progress work and demonstrates an understanding and awareness of deadlines. </w:t>
            </w:r>
          </w:p>
          <w:p w14:paraId="335B240F" w14:textId="77777777" w:rsidR="00D75CD3" w:rsidRDefault="00D75CD3" w:rsidP="00D75C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Risk Aware – We keep our customers and us safe and secure </w:t>
            </w:r>
          </w:p>
          <w:p w14:paraId="4A8317EF" w14:textId="77777777" w:rsidR="00D75CD3" w:rsidRDefault="00D75CD3" w:rsidP="00D75C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Customer focused – Our customers are at the heart of everything we do </w:t>
            </w:r>
          </w:p>
          <w:p w14:paraId="223A066A" w14:textId="77777777" w:rsidR="00D75CD3" w:rsidRDefault="00D75CD3" w:rsidP="00D75C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Ownership – We need to take personal responsibility</w:t>
            </w:r>
          </w:p>
          <w:p w14:paraId="2714DB23" w14:textId="77777777" w:rsidR="00D75CD3" w:rsidRDefault="00D75CD3" w:rsidP="00D75C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Performance Driven – To become the most trusted specialist lender in the UK we need to each take personal accountability for our performance</w:t>
            </w:r>
          </w:p>
          <w:p w14:paraId="6627A441" w14:textId="77777777" w:rsidR="00D75CD3" w:rsidRDefault="00D75CD3" w:rsidP="00D75C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 w:rsidRPr="004B3A8F">
              <w:rPr>
                <w:rFonts w:cs="Arial"/>
                <w:sz w:val="22"/>
              </w:rPr>
              <w:t>Team</w:t>
            </w:r>
            <w:r>
              <w:rPr>
                <w:rFonts w:cs="Arial"/>
                <w:sz w:val="22"/>
              </w:rPr>
              <w:t>work</w:t>
            </w:r>
            <w:r w:rsidRPr="004B3A8F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– We achieve more when we work well together </w:t>
            </w:r>
          </w:p>
          <w:p w14:paraId="176B9DC9" w14:textId="1690D7E7" w:rsidR="000F1C54" w:rsidRPr="003815D2" w:rsidRDefault="000F1C54" w:rsidP="00D75C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Future Oriented - </w:t>
            </w:r>
            <w:r w:rsidRPr="0012040C">
              <w:rPr>
                <w:sz w:val="22"/>
              </w:rPr>
              <w:t>Embracing change and implementing good ideas gives us the competitive edge</w:t>
            </w:r>
          </w:p>
          <w:p w14:paraId="24371516" w14:textId="77777777" w:rsidR="000E1675" w:rsidRPr="00BB00E5" w:rsidRDefault="000E1675" w:rsidP="00D75CD3">
            <w:pPr>
              <w:pStyle w:val="ListParagraph"/>
              <w:ind w:left="360"/>
              <w:jc w:val="both"/>
              <w:rPr>
                <w:rFonts w:cs="Shruti"/>
                <w:sz w:val="22"/>
              </w:rPr>
            </w:pPr>
          </w:p>
        </w:tc>
      </w:tr>
    </w:tbl>
    <w:p w14:paraId="16C213A9" w14:textId="77777777" w:rsidR="000A3866" w:rsidRPr="00BB00E5" w:rsidRDefault="000A3866" w:rsidP="003815D2">
      <w:pPr>
        <w:rPr>
          <w:rFonts w:asciiTheme="minorHAnsi" w:hAnsiTheme="minorHAnsi" w:cs="Shruti"/>
        </w:rPr>
      </w:pPr>
    </w:p>
    <w:sectPr w:rsidR="000A3866" w:rsidRPr="00BB00E5" w:rsidSect="002645BE">
      <w:footerReference w:type="even" r:id="rId11"/>
      <w:footerReference w:type="default" r:id="rId12"/>
      <w:footerReference w:type="first" r:id="rId13"/>
      <w:pgSz w:w="12240" w:h="15840"/>
      <w:pgMar w:top="426" w:right="1800" w:bottom="5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3E45" w14:textId="77777777" w:rsidR="001279AF" w:rsidRDefault="001279AF" w:rsidP="003815D2">
      <w:pPr>
        <w:spacing w:after="0" w:line="240" w:lineRule="auto"/>
      </w:pPr>
      <w:r>
        <w:separator/>
      </w:r>
    </w:p>
  </w:endnote>
  <w:endnote w:type="continuationSeparator" w:id="0">
    <w:p w14:paraId="6ADCD1E6" w14:textId="77777777" w:rsidR="001279AF" w:rsidRDefault="001279AF" w:rsidP="0038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C1BE" w14:textId="5FA7E4C6" w:rsidR="00D457F0" w:rsidRDefault="00D457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006F7F" wp14:editId="23438C0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98270" cy="368935"/>
              <wp:effectExtent l="0" t="0" r="0" b="0"/>
              <wp:wrapNone/>
              <wp:docPr id="1004438031" name="Text Box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2BF52" w14:textId="5112B469" w:rsidR="00D457F0" w:rsidRPr="00D457F0" w:rsidRDefault="00D457F0" w:rsidP="00D457F0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457F0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06F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pany Confidential" style="position:absolute;margin-left:58.9pt;margin-top:0;width:110.1pt;height:29.0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" filled="f" stroked="f">
              <v:textbox style="mso-fit-shape-to-text:t" inset="0,0,20pt,15pt">
                <w:txbxContent>
                  <w:p w14:paraId="7522BF52" w14:textId="5112B469" w:rsidR="00D457F0" w:rsidRPr="00D457F0" w:rsidRDefault="00D457F0" w:rsidP="00D457F0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457F0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3602" w14:textId="534A707E" w:rsidR="003815D2" w:rsidRPr="003815D2" w:rsidRDefault="00D457F0">
    <w:pPr>
      <w:pStyle w:val="Foo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7DBE57" wp14:editId="4D5ECC93">
              <wp:simplePos x="1143000" y="94583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98270" cy="368935"/>
              <wp:effectExtent l="0" t="0" r="0" b="0"/>
              <wp:wrapNone/>
              <wp:docPr id="497544355" name="Text Box 3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345F9" w14:textId="18A02160" w:rsidR="00D457F0" w:rsidRPr="00D457F0" w:rsidRDefault="00D457F0" w:rsidP="00D457F0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457F0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DBE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pany Confidential" style="position:absolute;margin-left:58.9pt;margin-top:0;width:110.1pt;height:29.0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" filled="f" stroked="f">
              <v:textbox style="mso-fit-shape-to-text:t" inset="0,0,20pt,15pt">
                <w:txbxContent>
                  <w:p w14:paraId="000345F9" w14:textId="18A02160" w:rsidR="00D457F0" w:rsidRPr="00D457F0" w:rsidRDefault="00D457F0" w:rsidP="00D457F0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457F0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15D2" w:rsidRPr="003815D2">
      <w:rPr>
        <w:sz w:val="18"/>
      </w:rPr>
      <w:t xml:space="preserve">Role Profile </w:t>
    </w:r>
    <w:r w:rsidR="008A10A7">
      <w:rPr>
        <w:sz w:val="18"/>
      </w:rPr>
      <w:t>Reporting Accountant</w:t>
    </w:r>
    <w:r w:rsidR="003815D2" w:rsidRPr="003815D2">
      <w:rPr>
        <w:sz w:val="18"/>
      </w:rPr>
      <w:ptab w:relativeTo="margin" w:alignment="center" w:leader="none"/>
    </w:r>
    <w:r w:rsidR="003815D2" w:rsidRPr="003815D2">
      <w:rPr>
        <w:sz w:val="18"/>
      </w:rPr>
      <w:t xml:space="preserve">Page </w:t>
    </w:r>
    <w:r w:rsidR="003815D2" w:rsidRPr="003815D2">
      <w:rPr>
        <w:b/>
        <w:bCs/>
        <w:sz w:val="18"/>
      </w:rPr>
      <w:fldChar w:fldCharType="begin"/>
    </w:r>
    <w:r w:rsidR="003815D2" w:rsidRPr="003815D2">
      <w:rPr>
        <w:b/>
        <w:bCs/>
        <w:sz w:val="18"/>
      </w:rPr>
      <w:instrText xml:space="preserve"> PAGE  \* Arabic  \* MERGEFORMAT </w:instrText>
    </w:r>
    <w:r w:rsidR="003815D2" w:rsidRPr="003815D2">
      <w:rPr>
        <w:b/>
        <w:bCs/>
        <w:sz w:val="18"/>
      </w:rPr>
      <w:fldChar w:fldCharType="separate"/>
    </w:r>
    <w:r w:rsidR="00F1571E">
      <w:rPr>
        <w:b/>
        <w:bCs/>
        <w:noProof/>
        <w:sz w:val="18"/>
      </w:rPr>
      <w:t>2</w:t>
    </w:r>
    <w:r w:rsidR="003815D2" w:rsidRPr="003815D2">
      <w:rPr>
        <w:b/>
        <w:bCs/>
        <w:sz w:val="18"/>
      </w:rPr>
      <w:fldChar w:fldCharType="end"/>
    </w:r>
    <w:r w:rsidR="003815D2" w:rsidRPr="003815D2">
      <w:rPr>
        <w:sz w:val="18"/>
      </w:rPr>
      <w:t xml:space="preserve"> of </w:t>
    </w:r>
    <w:r w:rsidR="003815D2" w:rsidRPr="003815D2">
      <w:rPr>
        <w:b/>
        <w:bCs/>
        <w:sz w:val="18"/>
      </w:rPr>
      <w:fldChar w:fldCharType="begin"/>
    </w:r>
    <w:r w:rsidR="003815D2" w:rsidRPr="003815D2">
      <w:rPr>
        <w:b/>
        <w:bCs/>
        <w:sz w:val="18"/>
      </w:rPr>
      <w:instrText xml:space="preserve"> NUMPAGES  \* Arabic  \* MERGEFORMAT </w:instrText>
    </w:r>
    <w:r w:rsidR="003815D2" w:rsidRPr="003815D2">
      <w:rPr>
        <w:b/>
        <w:bCs/>
        <w:sz w:val="18"/>
      </w:rPr>
      <w:fldChar w:fldCharType="separate"/>
    </w:r>
    <w:r w:rsidR="00F1571E">
      <w:rPr>
        <w:b/>
        <w:bCs/>
        <w:noProof/>
        <w:sz w:val="18"/>
      </w:rPr>
      <w:t>2</w:t>
    </w:r>
    <w:r w:rsidR="003815D2" w:rsidRPr="003815D2">
      <w:rPr>
        <w:b/>
        <w:bCs/>
        <w:sz w:val="18"/>
      </w:rPr>
      <w:fldChar w:fldCharType="end"/>
    </w:r>
    <w:r w:rsidR="003815D2" w:rsidRPr="003815D2">
      <w:rPr>
        <w:sz w:val="18"/>
      </w:rPr>
      <w:ptab w:relativeTo="margin" w:alignment="right" w:leader="none"/>
    </w:r>
    <w:r w:rsidR="00607FF6">
      <w:rPr>
        <w:sz w:val="18"/>
      </w:rPr>
      <w:t>[date]</w:t>
    </w:r>
    <w:r w:rsidR="003815D2">
      <w:rPr>
        <w:sz w:val="18"/>
      </w:rPr>
      <w:t xml:space="preserve"> –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693E" w14:textId="5E0DDB81" w:rsidR="00D457F0" w:rsidRDefault="00D457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AADAA0" wp14:editId="16557A3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98270" cy="368935"/>
              <wp:effectExtent l="0" t="0" r="0" b="0"/>
              <wp:wrapNone/>
              <wp:docPr id="1398975968" name="Text Box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47E63" w14:textId="61115715" w:rsidR="00D457F0" w:rsidRPr="00D457F0" w:rsidRDefault="00D457F0" w:rsidP="00D457F0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457F0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ADA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pany Confidential" style="position:absolute;margin-left:58.9pt;margin-top:0;width:110.1pt;height:29.0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" filled="f" stroked="f">
              <v:textbox style="mso-fit-shape-to-text:t" inset="0,0,20pt,15pt">
                <w:txbxContent>
                  <w:p w14:paraId="26247E63" w14:textId="61115715" w:rsidR="00D457F0" w:rsidRPr="00D457F0" w:rsidRDefault="00D457F0" w:rsidP="00D457F0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457F0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3463" w14:textId="77777777" w:rsidR="001279AF" w:rsidRDefault="001279AF" w:rsidP="003815D2">
      <w:pPr>
        <w:spacing w:after="0" w:line="240" w:lineRule="auto"/>
      </w:pPr>
      <w:r>
        <w:separator/>
      </w:r>
    </w:p>
  </w:footnote>
  <w:footnote w:type="continuationSeparator" w:id="0">
    <w:p w14:paraId="510DEB18" w14:textId="77777777" w:rsidR="001279AF" w:rsidRDefault="001279AF" w:rsidP="0038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88E9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F820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5340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396B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3295902"/>
    <w:multiLevelType w:val="hybridMultilevel"/>
    <w:tmpl w:val="16368352"/>
    <w:lvl w:ilvl="0" w:tplc="0C00A3C4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0C000212"/>
    <w:multiLevelType w:val="hybridMultilevel"/>
    <w:tmpl w:val="4F9A5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2A2ADC"/>
    <w:multiLevelType w:val="multilevel"/>
    <w:tmpl w:val="FDBE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A2C83"/>
    <w:multiLevelType w:val="hybridMultilevel"/>
    <w:tmpl w:val="9E862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C76A01"/>
    <w:multiLevelType w:val="hybridMultilevel"/>
    <w:tmpl w:val="FD3A5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0841D8"/>
    <w:multiLevelType w:val="hybridMultilevel"/>
    <w:tmpl w:val="51BE3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21029B"/>
    <w:multiLevelType w:val="hybridMultilevel"/>
    <w:tmpl w:val="3294C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0566F6"/>
    <w:multiLevelType w:val="multilevel"/>
    <w:tmpl w:val="8916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1306D"/>
    <w:multiLevelType w:val="hybridMultilevel"/>
    <w:tmpl w:val="13D2A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0E2B4E"/>
    <w:multiLevelType w:val="hybridMultilevel"/>
    <w:tmpl w:val="FF4E1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F52FB9"/>
    <w:multiLevelType w:val="hybridMultilevel"/>
    <w:tmpl w:val="22F0B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D86134"/>
    <w:multiLevelType w:val="hybridMultilevel"/>
    <w:tmpl w:val="868A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B611C"/>
    <w:multiLevelType w:val="hybridMultilevel"/>
    <w:tmpl w:val="4F84E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E75F0"/>
    <w:multiLevelType w:val="hybridMultilevel"/>
    <w:tmpl w:val="9D8A6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818E1"/>
    <w:multiLevelType w:val="hybridMultilevel"/>
    <w:tmpl w:val="4BF44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CC2819"/>
    <w:multiLevelType w:val="hybridMultilevel"/>
    <w:tmpl w:val="AB4C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40EAE"/>
    <w:multiLevelType w:val="hybridMultilevel"/>
    <w:tmpl w:val="964C5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957943"/>
    <w:multiLevelType w:val="hybridMultilevel"/>
    <w:tmpl w:val="C4209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1352782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51473218">
    <w:abstractNumId w:val="19"/>
  </w:num>
  <w:num w:numId="3" w16cid:durableId="1639215501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14426140">
    <w:abstractNumId w:val="3"/>
  </w:num>
  <w:num w:numId="5" w16cid:durableId="31805826">
    <w:abstractNumId w:val="2"/>
  </w:num>
  <w:num w:numId="6" w16cid:durableId="96952015">
    <w:abstractNumId w:val="1"/>
  </w:num>
  <w:num w:numId="7" w16cid:durableId="706223678">
    <w:abstractNumId w:val="0"/>
  </w:num>
  <w:num w:numId="8" w16cid:durableId="894631988">
    <w:abstractNumId w:val="9"/>
  </w:num>
  <w:num w:numId="9" w16cid:durableId="2044550394">
    <w:abstractNumId w:val="11"/>
  </w:num>
  <w:num w:numId="10" w16cid:durableId="1950431775">
    <w:abstractNumId w:val="21"/>
  </w:num>
  <w:num w:numId="11" w16cid:durableId="234751238">
    <w:abstractNumId w:val="14"/>
  </w:num>
  <w:num w:numId="12" w16cid:durableId="1048070720">
    <w:abstractNumId w:val="17"/>
  </w:num>
  <w:num w:numId="13" w16cid:durableId="1817985310">
    <w:abstractNumId w:val="6"/>
  </w:num>
  <w:num w:numId="14" w16cid:durableId="1634286563">
    <w:abstractNumId w:val="20"/>
  </w:num>
  <w:num w:numId="15" w16cid:durableId="1388384196">
    <w:abstractNumId w:val="22"/>
  </w:num>
  <w:num w:numId="16" w16cid:durableId="986669549">
    <w:abstractNumId w:val="15"/>
  </w:num>
  <w:num w:numId="17" w16cid:durableId="1241674413">
    <w:abstractNumId w:val="16"/>
  </w:num>
  <w:num w:numId="18" w16cid:durableId="1953123869">
    <w:abstractNumId w:val="18"/>
  </w:num>
  <w:num w:numId="19" w16cid:durableId="451092953">
    <w:abstractNumId w:val="8"/>
  </w:num>
  <w:num w:numId="20" w16cid:durableId="1931741468">
    <w:abstractNumId w:val="10"/>
  </w:num>
  <w:num w:numId="21" w16cid:durableId="1510485160">
    <w:abstractNumId w:val="7"/>
  </w:num>
  <w:num w:numId="22" w16cid:durableId="1905337416">
    <w:abstractNumId w:val="12"/>
  </w:num>
  <w:num w:numId="23" w16cid:durableId="2146001060">
    <w:abstractNumId w:val="13"/>
  </w:num>
  <w:num w:numId="24" w16cid:durableId="1116750085">
    <w:abstractNumId w:val="5"/>
  </w:num>
  <w:num w:numId="25" w16cid:durableId="181213677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E8"/>
    <w:rsid w:val="00000F6F"/>
    <w:rsid w:val="00010989"/>
    <w:rsid w:val="00011820"/>
    <w:rsid w:val="00016BAC"/>
    <w:rsid w:val="0002327A"/>
    <w:rsid w:val="00024D5D"/>
    <w:rsid w:val="000255F2"/>
    <w:rsid w:val="00032252"/>
    <w:rsid w:val="000348C8"/>
    <w:rsid w:val="000501C0"/>
    <w:rsid w:val="00051A30"/>
    <w:rsid w:val="00051AE2"/>
    <w:rsid w:val="00057DD9"/>
    <w:rsid w:val="0008259D"/>
    <w:rsid w:val="000A03B1"/>
    <w:rsid w:val="000A063A"/>
    <w:rsid w:val="000A2288"/>
    <w:rsid w:val="000A2AF5"/>
    <w:rsid w:val="000A3866"/>
    <w:rsid w:val="000A5BB6"/>
    <w:rsid w:val="000B2AD5"/>
    <w:rsid w:val="000B3B37"/>
    <w:rsid w:val="000C1CA2"/>
    <w:rsid w:val="000C4CC7"/>
    <w:rsid w:val="000D4AA7"/>
    <w:rsid w:val="000D4EE8"/>
    <w:rsid w:val="000E1675"/>
    <w:rsid w:val="000F1C54"/>
    <w:rsid w:val="000F64F3"/>
    <w:rsid w:val="000F6C5A"/>
    <w:rsid w:val="00114FFD"/>
    <w:rsid w:val="0011590F"/>
    <w:rsid w:val="001161A6"/>
    <w:rsid w:val="00122916"/>
    <w:rsid w:val="00123332"/>
    <w:rsid w:val="001279AF"/>
    <w:rsid w:val="00133F4C"/>
    <w:rsid w:val="0013647E"/>
    <w:rsid w:val="00147984"/>
    <w:rsid w:val="00175972"/>
    <w:rsid w:val="00175D1B"/>
    <w:rsid w:val="001870D9"/>
    <w:rsid w:val="00194580"/>
    <w:rsid w:val="001A1230"/>
    <w:rsid w:val="001B23F7"/>
    <w:rsid w:val="001B2D9D"/>
    <w:rsid w:val="001D00AE"/>
    <w:rsid w:val="001E30FB"/>
    <w:rsid w:val="001E6B7D"/>
    <w:rsid w:val="001F00F7"/>
    <w:rsid w:val="001F1D85"/>
    <w:rsid w:val="001F442D"/>
    <w:rsid w:val="00201A3C"/>
    <w:rsid w:val="00204167"/>
    <w:rsid w:val="002070CF"/>
    <w:rsid w:val="0024412F"/>
    <w:rsid w:val="00246B72"/>
    <w:rsid w:val="00246C51"/>
    <w:rsid w:val="00250317"/>
    <w:rsid w:val="002508ED"/>
    <w:rsid w:val="00250EFA"/>
    <w:rsid w:val="00250FCB"/>
    <w:rsid w:val="002645BE"/>
    <w:rsid w:val="002649C8"/>
    <w:rsid w:val="00281635"/>
    <w:rsid w:val="00284ECB"/>
    <w:rsid w:val="00286429"/>
    <w:rsid w:val="0029126A"/>
    <w:rsid w:val="002944F1"/>
    <w:rsid w:val="002A09DF"/>
    <w:rsid w:val="002B272E"/>
    <w:rsid w:val="002B7105"/>
    <w:rsid w:val="002B78C3"/>
    <w:rsid w:val="002D0AC5"/>
    <w:rsid w:val="002F4DFF"/>
    <w:rsid w:val="0030471A"/>
    <w:rsid w:val="00316C40"/>
    <w:rsid w:val="00320865"/>
    <w:rsid w:val="003274F9"/>
    <w:rsid w:val="00331D6A"/>
    <w:rsid w:val="003358C3"/>
    <w:rsid w:val="00366455"/>
    <w:rsid w:val="00372CBD"/>
    <w:rsid w:val="003801AD"/>
    <w:rsid w:val="003815D2"/>
    <w:rsid w:val="00387916"/>
    <w:rsid w:val="003A387D"/>
    <w:rsid w:val="003B1453"/>
    <w:rsid w:val="003E27D3"/>
    <w:rsid w:val="00403636"/>
    <w:rsid w:val="00403BAB"/>
    <w:rsid w:val="004060F8"/>
    <w:rsid w:val="00410D7C"/>
    <w:rsid w:val="00412F5E"/>
    <w:rsid w:val="0042497F"/>
    <w:rsid w:val="0043497B"/>
    <w:rsid w:val="00447887"/>
    <w:rsid w:val="004635A5"/>
    <w:rsid w:val="0046590B"/>
    <w:rsid w:val="00467150"/>
    <w:rsid w:val="004727F8"/>
    <w:rsid w:val="00472C37"/>
    <w:rsid w:val="004747C6"/>
    <w:rsid w:val="0047600B"/>
    <w:rsid w:val="004B0050"/>
    <w:rsid w:val="004E02AC"/>
    <w:rsid w:val="004E0C57"/>
    <w:rsid w:val="004F27F9"/>
    <w:rsid w:val="004F7564"/>
    <w:rsid w:val="00506FE0"/>
    <w:rsid w:val="00515D88"/>
    <w:rsid w:val="00517BAC"/>
    <w:rsid w:val="00522F64"/>
    <w:rsid w:val="00527B7F"/>
    <w:rsid w:val="005405EC"/>
    <w:rsid w:val="00541431"/>
    <w:rsid w:val="005440E1"/>
    <w:rsid w:val="0054564A"/>
    <w:rsid w:val="00563581"/>
    <w:rsid w:val="00564767"/>
    <w:rsid w:val="00567D92"/>
    <w:rsid w:val="00576989"/>
    <w:rsid w:val="00586676"/>
    <w:rsid w:val="00592803"/>
    <w:rsid w:val="005A09C9"/>
    <w:rsid w:val="005A2901"/>
    <w:rsid w:val="005B1EE8"/>
    <w:rsid w:val="005B6068"/>
    <w:rsid w:val="005D448D"/>
    <w:rsid w:val="005D6698"/>
    <w:rsid w:val="00607C04"/>
    <w:rsid w:val="00607FF6"/>
    <w:rsid w:val="006238AB"/>
    <w:rsid w:val="00625B9E"/>
    <w:rsid w:val="00637D6A"/>
    <w:rsid w:val="00645733"/>
    <w:rsid w:val="00651DB0"/>
    <w:rsid w:val="0065233C"/>
    <w:rsid w:val="006527CC"/>
    <w:rsid w:val="00654F34"/>
    <w:rsid w:val="00663E70"/>
    <w:rsid w:val="0068188E"/>
    <w:rsid w:val="006A5F77"/>
    <w:rsid w:val="006B37AE"/>
    <w:rsid w:val="006B761C"/>
    <w:rsid w:val="006B7CED"/>
    <w:rsid w:val="006C438C"/>
    <w:rsid w:val="006C54A0"/>
    <w:rsid w:val="006D23FC"/>
    <w:rsid w:val="006D7AF8"/>
    <w:rsid w:val="006E1880"/>
    <w:rsid w:val="007130C5"/>
    <w:rsid w:val="00720B57"/>
    <w:rsid w:val="00727D1B"/>
    <w:rsid w:val="007323C5"/>
    <w:rsid w:val="00740D77"/>
    <w:rsid w:val="00743153"/>
    <w:rsid w:val="0074629C"/>
    <w:rsid w:val="00754573"/>
    <w:rsid w:val="00765C0E"/>
    <w:rsid w:val="00770FC6"/>
    <w:rsid w:val="00775132"/>
    <w:rsid w:val="00781944"/>
    <w:rsid w:val="0078337A"/>
    <w:rsid w:val="0079362B"/>
    <w:rsid w:val="00795652"/>
    <w:rsid w:val="007A12D5"/>
    <w:rsid w:val="007A7C35"/>
    <w:rsid w:val="007A7FF1"/>
    <w:rsid w:val="007C607D"/>
    <w:rsid w:val="007E4AB7"/>
    <w:rsid w:val="007F2BEA"/>
    <w:rsid w:val="0081467D"/>
    <w:rsid w:val="008269C1"/>
    <w:rsid w:val="00836651"/>
    <w:rsid w:val="0083752E"/>
    <w:rsid w:val="00841AC5"/>
    <w:rsid w:val="008446F3"/>
    <w:rsid w:val="008605D4"/>
    <w:rsid w:val="00860CA4"/>
    <w:rsid w:val="0086788F"/>
    <w:rsid w:val="00875D07"/>
    <w:rsid w:val="00884D7C"/>
    <w:rsid w:val="00886D59"/>
    <w:rsid w:val="0089335F"/>
    <w:rsid w:val="00895628"/>
    <w:rsid w:val="008967D2"/>
    <w:rsid w:val="008A10A7"/>
    <w:rsid w:val="008A5B48"/>
    <w:rsid w:val="008C25CC"/>
    <w:rsid w:val="008C55E2"/>
    <w:rsid w:val="008D2337"/>
    <w:rsid w:val="008D5791"/>
    <w:rsid w:val="008D5EAF"/>
    <w:rsid w:val="008D6EE6"/>
    <w:rsid w:val="008F0F52"/>
    <w:rsid w:val="00900B75"/>
    <w:rsid w:val="00911A5A"/>
    <w:rsid w:val="00926FCE"/>
    <w:rsid w:val="0092782B"/>
    <w:rsid w:val="00932DD3"/>
    <w:rsid w:val="00935E3E"/>
    <w:rsid w:val="00940F76"/>
    <w:rsid w:val="009602E6"/>
    <w:rsid w:val="009610CA"/>
    <w:rsid w:val="00961EA1"/>
    <w:rsid w:val="009805FD"/>
    <w:rsid w:val="00991CB7"/>
    <w:rsid w:val="00992458"/>
    <w:rsid w:val="009960A3"/>
    <w:rsid w:val="00996363"/>
    <w:rsid w:val="009A45F9"/>
    <w:rsid w:val="009C12A7"/>
    <w:rsid w:val="009C7460"/>
    <w:rsid w:val="009E6C61"/>
    <w:rsid w:val="00A027DC"/>
    <w:rsid w:val="00A25175"/>
    <w:rsid w:val="00A31CA1"/>
    <w:rsid w:val="00A56B79"/>
    <w:rsid w:val="00A602E0"/>
    <w:rsid w:val="00A6514B"/>
    <w:rsid w:val="00A97DF7"/>
    <w:rsid w:val="00AC772B"/>
    <w:rsid w:val="00AE42EB"/>
    <w:rsid w:val="00AE784F"/>
    <w:rsid w:val="00B156C6"/>
    <w:rsid w:val="00B373CA"/>
    <w:rsid w:val="00B45FEA"/>
    <w:rsid w:val="00B53508"/>
    <w:rsid w:val="00B541A8"/>
    <w:rsid w:val="00B64824"/>
    <w:rsid w:val="00B66578"/>
    <w:rsid w:val="00B66797"/>
    <w:rsid w:val="00B9637A"/>
    <w:rsid w:val="00BA5B79"/>
    <w:rsid w:val="00BB00E5"/>
    <w:rsid w:val="00BB58CD"/>
    <w:rsid w:val="00BB68CF"/>
    <w:rsid w:val="00BC64F4"/>
    <w:rsid w:val="00BC7BD3"/>
    <w:rsid w:val="00BD07AC"/>
    <w:rsid w:val="00BD27F1"/>
    <w:rsid w:val="00BF716C"/>
    <w:rsid w:val="00C00A43"/>
    <w:rsid w:val="00C012C6"/>
    <w:rsid w:val="00C03500"/>
    <w:rsid w:val="00C053FE"/>
    <w:rsid w:val="00C06656"/>
    <w:rsid w:val="00C324C1"/>
    <w:rsid w:val="00C375A2"/>
    <w:rsid w:val="00C37F2F"/>
    <w:rsid w:val="00C74C2A"/>
    <w:rsid w:val="00C75B03"/>
    <w:rsid w:val="00C824DC"/>
    <w:rsid w:val="00C91BAB"/>
    <w:rsid w:val="00C96197"/>
    <w:rsid w:val="00CA25CD"/>
    <w:rsid w:val="00CA4C0B"/>
    <w:rsid w:val="00CC15FB"/>
    <w:rsid w:val="00CC5F3F"/>
    <w:rsid w:val="00CE0014"/>
    <w:rsid w:val="00CE1FC7"/>
    <w:rsid w:val="00CF0B6B"/>
    <w:rsid w:val="00D0363A"/>
    <w:rsid w:val="00D03A18"/>
    <w:rsid w:val="00D04320"/>
    <w:rsid w:val="00D2056F"/>
    <w:rsid w:val="00D27900"/>
    <w:rsid w:val="00D305BA"/>
    <w:rsid w:val="00D30CD1"/>
    <w:rsid w:val="00D32D27"/>
    <w:rsid w:val="00D365EA"/>
    <w:rsid w:val="00D457F0"/>
    <w:rsid w:val="00D50627"/>
    <w:rsid w:val="00D50B00"/>
    <w:rsid w:val="00D53801"/>
    <w:rsid w:val="00D61483"/>
    <w:rsid w:val="00D64C27"/>
    <w:rsid w:val="00D67439"/>
    <w:rsid w:val="00D676FF"/>
    <w:rsid w:val="00D75CD3"/>
    <w:rsid w:val="00D81011"/>
    <w:rsid w:val="00D94600"/>
    <w:rsid w:val="00D9711F"/>
    <w:rsid w:val="00DC2526"/>
    <w:rsid w:val="00DE3962"/>
    <w:rsid w:val="00DF0E6A"/>
    <w:rsid w:val="00E11D70"/>
    <w:rsid w:val="00E12662"/>
    <w:rsid w:val="00E208EE"/>
    <w:rsid w:val="00E20D61"/>
    <w:rsid w:val="00E36651"/>
    <w:rsid w:val="00E37B9E"/>
    <w:rsid w:val="00E53CD7"/>
    <w:rsid w:val="00E61AAC"/>
    <w:rsid w:val="00E62122"/>
    <w:rsid w:val="00E660AC"/>
    <w:rsid w:val="00E75D26"/>
    <w:rsid w:val="00E81F00"/>
    <w:rsid w:val="00E82F8D"/>
    <w:rsid w:val="00E96053"/>
    <w:rsid w:val="00E966F6"/>
    <w:rsid w:val="00EA71F3"/>
    <w:rsid w:val="00EE1304"/>
    <w:rsid w:val="00F0159F"/>
    <w:rsid w:val="00F05A54"/>
    <w:rsid w:val="00F068AA"/>
    <w:rsid w:val="00F12BC8"/>
    <w:rsid w:val="00F1571E"/>
    <w:rsid w:val="00F15C69"/>
    <w:rsid w:val="00F17483"/>
    <w:rsid w:val="00F24B36"/>
    <w:rsid w:val="00F261CE"/>
    <w:rsid w:val="00F27AD4"/>
    <w:rsid w:val="00F33904"/>
    <w:rsid w:val="00F41BD5"/>
    <w:rsid w:val="00F5361D"/>
    <w:rsid w:val="00F55A02"/>
    <w:rsid w:val="00F565D6"/>
    <w:rsid w:val="00F60B64"/>
    <w:rsid w:val="00F66666"/>
    <w:rsid w:val="00F84AD1"/>
    <w:rsid w:val="00F87023"/>
    <w:rsid w:val="00FA2D82"/>
    <w:rsid w:val="00FA6D0C"/>
    <w:rsid w:val="00FC630D"/>
    <w:rsid w:val="00FD0FC0"/>
    <w:rsid w:val="00FD6694"/>
    <w:rsid w:val="00FF1FE4"/>
    <w:rsid w:val="045C4F7C"/>
    <w:rsid w:val="148B8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D80F"/>
  <w15:docId w15:val="{EE5AF2F8-FDEE-416C-84C5-3FB7612C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A3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4671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B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0"/>
      <w:szCs w:val="22"/>
      <w:lang w:val="en-GB"/>
    </w:rPr>
  </w:style>
  <w:style w:type="table" w:styleId="TableGrid">
    <w:name w:val="Table Grid"/>
    <w:basedOn w:val="TableNormal"/>
    <w:uiPriority w:val="59"/>
    <w:rsid w:val="002645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2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F6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F6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52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6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866"/>
    <w:rPr>
      <w:rFonts w:ascii="Times New Roman" w:eastAsia="Times New Roman" w:hAnsi="Times New Roman"/>
      <w:kern w:val="36"/>
      <w:sz w:val="24"/>
      <w:szCs w:val="24"/>
    </w:rPr>
  </w:style>
  <w:style w:type="character" w:styleId="Strong">
    <w:name w:val="Strong"/>
    <w:basedOn w:val="DefaultParagraphFont"/>
    <w:uiPriority w:val="22"/>
    <w:qFormat/>
    <w:rsid w:val="000A3866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0A386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4671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Maintext">
    <w:name w:val="Main text"/>
    <w:basedOn w:val="Normal"/>
    <w:rsid w:val="0042497F"/>
    <w:pPr>
      <w:spacing w:after="120" w:line="240" w:lineRule="auto"/>
      <w:jc w:val="both"/>
    </w:pPr>
    <w:rPr>
      <w:rFonts w:ascii="Times New Roman" w:eastAsiaTheme="minorHAnsi" w:hAnsi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057DD9"/>
    <w:rPr>
      <w:strike w:val="0"/>
      <w:dstrike w:val="0"/>
      <w:color w:val="777779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932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2DD3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1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D2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6666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356">
                  <w:marLeft w:val="0"/>
                  <w:marRight w:val="0"/>
                  <w:marTop w:val="100"/>
                  <w:marBottom w:val="100"/>
                  <w:divBdr>
                    <w:top w:val="single" w:sz="18" w:space="6" w:color="888888"/>
                    <w:left w:val="single" w:sz="18" w:space="6" w:color="888888"/>
                    <w:bottom w:val="single" w:sz="18" w:space="6" w:color="888888"/>
                    <w:right w:val="single" w:sz="18" w:space="6" w:color="888888"/>
                  </w:divBdr>
                  <w:divsChild>
                    <w:div w:id="13965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7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0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73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2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7B4ACD69DA94C974C0C56B3FFE237" ma:contentTypeVersion="8" ma:contentTypeDescription="Create a new document." ma:contentTypeScope="" ma:versionID="bc8b53872c731c303ff4716f8e8a542a">
  <xsd:schema xmlns:xsd="http://www.w3.org/2001/XMLSchema" xmlns:xs="http://www.w3.org/2001/XMLSchema" xmlns:p="http://schemas.microsoft.com/office/2006/metadata/properties" xmlns:ns2="2a0f26ea-0b42-4236-8ac6-b805f0990761" targetNamespace="http://schemas.microsoft.com/office/2006/metadata/properties" ma:root="true" ma:fieldsID="7790c1d65dadfb342ed47d0a9609aa03" ns2:_="">
    <xsd:import namespace="2a0f26ea-0b42-4236-8ac6-b805f0990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f26ea-0b42-4236-8ac6-b805f0990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AD8EC-F5E5-4C80-923A-4F74E377FD8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D577DFC-F93C-4A58-8189-D0EA02C8B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f26ea-0b42-4236-8ac6-b805f099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BC396-D033-4F24-B17B-6EADF8495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STB Group Role Profile Template</vt:lpstr>
    </vt:vector>
  </TitlesOfParts>
  <Company>Secure Trust Bank PLC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STB Group Role Profile Template</dc:title>
  <dc:creator>benbows</dc:creator>
  <cp:lastModifiedBy>Aikta Varma</cp:lastModifiedBy>
  <cp:revision>43</cp:revision>
  <cp:lastPrinted>2025-07-17T14:29:00Z</cp:lastPrinted>
  <dcterms:created xsi:type="dcterms:W3CDTF">2025-07-16T09:43:00Z</dcterms:created>
  <dcterms:modified xsi:type="dcterms:W3CDTF">2025-08-13T09:59:00Z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0x0101007FA7B4ACD69DA94C974C0C56B3FFE237</vt:lpwstr>
  </property>
  <property fmtid="{D5CDD505-2E9C-101B-9397-08002B2CF9AE}" pid="3" name="Order">
    <vt:r8>21100</vt:r8>
  </property>
  <property fmtid="{D5CDD505-2E9C-101B-9397-08002B2CF9AE}" pid="4" name="ClassificationContentMarkingFooterShapeIds">
    <vt:lpwstr>5362ade0,3bde820f,1da7eca3</vt:lpwstr>
  </property>
  <property fmtid="{D5CDD505-2E9C-101B-9397-08002B2CF9AE}" pid="5" name="ClassificationContentMarkingFooterFontProps">
    <vt:lpwstr>#ff0000,10,Calibri</vt:lpwstr>
  </property>
  <property fmtid="{D5CDD505-2E9C-101B-9397-08002B2CF9AE}" pid="6" name="ClassificationContentMarkingFooterText">
    <vt:lpwstr>Company Confidential</vt:lpwstr>
  </property>
  <property fmtid="{D5CDD505-2E9C-101B-9397-08002B2CF9AE}" pid="7" name="MSIP_Label_ef6327e6-fc0e-4760-99e5-056f7efd02ce_Enabled">
    <vt:lpwstr>true</vt:lpwstr>
  </property>
  <property fmtid="{D5CDD505-2E9C-101B-9397-08002B2CF9AE}" pid="8" name="MSIP_Label_ef6327e6-fc0e-4760-99e5-056f7efd02ce_SetDate">
    <vt:lpwstr>2024-07-01T10:14:21Z</vt:lpwstr>
  </property>
  <property fmtid="{D5CDD505-2E9C-101B-9397-08002B2CF9AE}" pid="9" name="MSIP_Label_ef6327e6-fc0e-4760-99e5-056f7efd02ce_Method">
    <vt:lpwstr>Standard</vt:lpwstr>
  </property>
  <property fmtid="{D5CDD505-2E9C-101B-9397-08002B2CF9AE}" pid="10" name="MSIP_Label_ef6327e6-fc0e-4760-99e5-056f7efd02ce_Name">
    <vt:lpwstr>Company Confidential</vt:lpwstr>
  </property>
  <property fmtid="{D5CDD505-2E9C-101B-9397-08002B2CF9AE}" pid="11" name="MSIP_Label_ef6327e6-fc0e-4760-99e5-056f7efd02ce_SiteId">
    <vt:lpwstr>f22a49a4-3b88-46d2-951c-591470e3149b</vt:lpwstr>
  </property>
  <property fmtid="{D5CDD505-2E9C-101B-9397-08002B2CF9AE}" pid="12" name="MSIP_Label_ef6327e6-fc0e-4760-99e5-056f7efd02ce_ActionId">
    <vt:lpwstr>ba5b9b54-34d5-4bd1-afa8-9973b858fd93</vt:lpwstr>
  </property>
  <property fmtid="{D5CDD505-2E9C-101B-9397-08002B2CF9AE}" pid="13" name="MSIP_Label_ef6327e6-fc0e-4760-99e5-056f7efd02ce_ContentBits">
    <vt:lpwstr>2</vt:lpwstr>
  </property>
  <property fmtid="{D5CDD505-2E9C-101B-9397-08002B2CF9AE}" pid="14" name="MediaServiceImageTags">
    <vt:lpwstr/>
  </property>
</Properties>
</file>