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2FF7D1F0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1294F14F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2D11CB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Business Partner – Group &amp; Treasury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2FF7D1F0">
        <w:trPr>
          <w:trHeight w:val="1431"/>
        </w:trPr>
        <w:tc>
          <w:tcPr>
            <w:tcW w:w="11029" w:type="dxa"/>
            <w:gridSpan w:val="2"/>
          </w:tcPr>
          <w:p w14:paraId="737032B1" w14:textId="36F47786" w:rsidR="003815D2" w:rsidRDefault="003815D2" w:rsidP="2FF7D1F0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2FF7D1F0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Job Level</w:t>
            </w:r>
            <w:r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Level </w:t>
            </w:r>
            <w:r w:rsidR="55C6690E" w:rsidRPr="2FF7D1F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6</w:t>
            </w:r>
          </w:p>
          <w:p w14:paraId="3255A544" w14:textId="0BC1D1A6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2D11CB" w:rsidRPr="002D11C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Indiviudal</w:t>
            </w:r>
            <w:proofErr w:type="spellEnd"/>
            <w:r w:rsidR="002D11CB" w:rsidRPr="002D11C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 xml:space="preserve"> Contributor</w:t>
            </w:r>
          </w:p>
          <w:p w14:paraId="1AB1EA03" w14:textId="0EC15BB4" w:rsidR="003815D2" w:rsidRPr="004B3A8F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4B052E" w:rsidRPr="004B052E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Senior Professional 1</w:t>
            </w:r>
          </w:p>
          <w:p w14:paraId="431DE3BF" w14:textId="6ECCEB63" w:rsidR="00607C04" w:rsidRPr="004B3A8F" w:rsidRDefault="003815D2" w:rsidP="00607C04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C465B3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FP&amp;A Director</w:t>
            </w:r>
          </w:p>
          <w:p w14:paraId="366B336E" w14:textId="0FBB36D8" w:rsidR="003815D2" w:rsidRPr="00C93A1F" w:rsidRDefault="00FA6D0C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Certified Role:</w:t>
            </w:r>
            <w:r w:rsidRPr="004B052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FF1FE4" w:rsidRPr="004B052E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023CE455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Flexible</w:t>
            </w:r>
          </w:p>
        </w:tc>
      </w:tr>
      <w:tr w:rsidR="002645BE" w:rsidRPr="00BB00E5" w14:paraId="6355A4CD" w14:textId="77777777" w:rsidTr="2FF7D1F0">
        <w:trPr>
          <w:trHeight w:val="1431"/>
        </w:trPr>
        <w:tc>
          <w:tcPr>
            <w:tcW w:w="11029" w:type="dxa"/>
            <w:gridSpan w:val="2"/>
          </w:tcPr>
          <w:p w14:paraId="758D614E" w14:textId="77777777" w:rsidR="004B052E" w:rsidRPr="005D2DF6" w:rsidRDefault="004B052E" w:rsidP="004B052E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4BDAE00D" w14:textId="77777777" w:rsidR="004B052E" w:rsidRPr="005D2DF6" w:rsidRDefault="004B052E" w:rsidP="004B052E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4B052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2FF7D1F0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07F65E77" w14:textId="2594947D" w:rsidR="00607FF6" w:rsidRPr="00EA71F3" w:rsidRDefault="007F72B4" w:rsidP="00C54B4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i/>
                <w:sz w:val="22"/>
              </w:rPr>
            </w:pPr>
            <w:r>
              <w:rPr>
                <w:rFonts w:cstheme="minorHAnsi"/>
                <w:sz w:val="22"/>
              </w:rPr>
              <w:t xml:space="preserve">Business Partner </w:t>
            </w:r>
            <w:r w:rsidR="00B254EE">
              <w:rPr>
                <w:rFonts w:cstheme="minorHAnsi"/>
                <w:sz w:val="22"/>
              </w:rPr>
              <w:t>for Group (Enabling Functions) and Treasury</w:t>
            </w:r>
            <w:r w:rsidR="00897C87">
              <w:rPr>
                <w:rFonts w:cstheme="minorHAnsi"/>
                <w:sz w:val="22"/>
              </w:rPr>
              <w:t xml:space="preserve">. </w:t>
            </w:r>
            <w:r w:rsidR="00FC630D" w:rsidRPr="00EA71F3">
              <w:rPr>
                <w:rFonts w:cstheme="minorHAnsi"/>
                <w:sz w:val="22"/>
              </w:rPr>
              <w:t xml:space="preserve">The role is responsible </w:t>
            </w:r>
            <w:r w:rsidR="00FC630D" w:rsidRPr="00EA71F3">
              <w:rPr>
                <w:rFonts w:cstheme="minorHAnsi"/>
                <w:sz w:val="22"/>
                <w:shd w:val="clear" w:color="auto" w:fill="FFFFFF"/>
              </w:rPr>
              <w:t xml:space="preserve">for </w:t>
            </w:r>
            <w:r w:rsidR="002430F8">
              <w:rPr>
                <w:rFonts w:cstheme="minorHAnsi"/>
                <w:sz w:val="22"/>
                <w:shd w:val="clear" w:color="auto" w:fill="FFFFFF"/>
              </w:rPr>
              <w:t xml:space="preserve">supporting the </w:t>
            </w:r>
            <w:r w:rsidR="00897C87">
              <w:rPr>
                <w:rFonts w:cstheme="minorHAnsi"/>
                <w:sz w:val="22"/>
                <w:shd w:val="clear" w:color="auto" w:fill="FFFFFF"/>
              </w:rPr>
              <w:t>provi</w:t>
            </w:r>
            <w:r w:rsidR="002430F8">
              <w:rPr>
                <w:rFonts w:cstheme="minorHAnsi"/>
                <w:sz w:val="22"/>
                <w:shd w:val="clear" w:color="auto" w:fill="FFFFFF"/>
              </w:rPr>
              <w:t xml:space="preserve">sion of insightful analysis, accurate forecasting </w:t>
            </w:r>
            <w:r w:rsidR="00BF16F0">
              <w:rPr>
                <w:rFonts w:cstheme="minorHAnsi"/>
                <w:sz w:val="22"/>
                <w:shd w:val="clear" w:color="auto" w:fill="FFFFFF"/>
              </w:rPr>
              <w:t xml:space="preserve">and business case financial appraisal for </w:t>
            </w:r>
            <w:r w:rsidR="00F2073F">
              <w:rPr>
                <w:rFonts w:cstheme="minorHAnsi"/>
                <w:sz w:val="22"/>
                <w:shd w:val="clear" w:color="auto" w:fill="FFFFFF"/>
              </w:rPr>
              <w:t xml:space="preserve">Functional Heads and </w:t>
            </w:r>
            <w:r w:rsidR="0064675B">
              <w:rPr>
                <w:rFonts w:cstheme="minorHAnsi"/>
                <w:sz w:val="22"/>
                <w:shd w:val="clear" w:color="auto" w:fill="FFFFFF"/>
              </w:rPr>
              <w:t xml:space="preserve">Treasury &amp; </w:t>
            </w:r>
            <w:r w:rsidR="00F2073F">
              <w:rPr>
                <w:rFonts w:cstheme="minorHAnsi"/>
                <w:sz w:val="22"/>
                <w:shd w:val="clear" w:color="auto" w:fill="FFFFFF"/>
              </w:rPr>
              <w:t>Banking.</w:t>
            </w: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50114851" w:rsidR="00765C0E" w:rsidRPr="00472C37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267E58AD" w14:textId="77777777" w:rsidR="003815D2" w:rsidRPr="00FD0FC0" w:rsidRDefault="003815D2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5AD4229A" w14:textId="6739F502" w:rsidR="004564E9" w:rsidRPr="009D0D06" w:rsidRDefault="004564E9" w:rsidP="00C54B4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 xml:space="preserve">Responsible for </w:t>
            </w:r>
            <w:r w:rsidRPr="009D0D06">
              <w:rPr>
                <w:rFonts w:cstheme="minorHAnsi"/>
                <w:sz w:val="22"/>
                <w:lang w:eastAsia="en-GB"/>
              </w:rPr>
              <w:t xml:space="preserve">the Group’s budgeting and forecasting processes </w:t>
            </w:r>
            <w:r w:rsidR="0064675B">
              <w:rPr>
                <w:rFonts w:cstheme="minorHAnsi"/>
                <w:sz w:val="22"/>
                <w:lang w:eastAsia="en-GB"/>
              </w:rPr>
              <w:t>for Group &amp; Banking &amp; Treasury</w:t>
            </w:r>
            <w:r w:rsidRPr="009D0D06">
              <w:rPr>
                <w:rFonts w:cstheme="minorHAnsi"/>
                <w:sz w:val="22"/>
                <w:lang w:eastAsia="en-GB"/>
              </w:rPr>
              <w:t>, ensuring cross division and function alignment with strategic goals and efficient allocation of resources.</w:t>
            </w:r>
          </w:p>
          <w:p w14:paraId="1873572B" w14:textId="5B3AA74B" w:rsidR="004564E9" w:rsidRPr="009D0D06" w:rsidRDefault="004564E9" w:rsidP="00C54B4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 w:rsidRPr="009D0D06">
              <w:rPr>
                <w:rFonts w:cstheme="minorHAnsi"/>
                <w:sz w:val="22"/>
                <w:lang w:eastAsia="en-GB"/>
              </w:rPr>
              <w:t xml:space="preserve">Responsible </w:t>
            </w:r>
            <w:proofErr w:type="gramStart"/>
            <w:r w:rsidRPr="009D0D06">
              <w:rPr>
                <w:rFonts w:cstheme="minorHAnsi"/>
                <w:sz w:val="22"/>
                <w:lang w:eastAsia="en-GB"/>
              </w:rPr>
              <w:t>for the production of</w:t>
            </w:r>
            <w:proofErr w:type="gramEnd"/>
            <w:r w:rsidRPr="009D0D06">
              <w:rPr>
                <w:rFonts w:cstheme="minorHAnsi"/>
                <w:sz w:val="22"/>
                <w:lang w:eastAsia="en-GB"/>
              </w:rPr>
              <w:t xml:space="preserve"> all non-customer related management information to the </w:t>
            </w:r>
            <w:r w:rsidR="0064675B">
              <w:rPr>
                <w:rFonts w:cstheme="minorHAnsi"/>
                <w:sz w:val="22"/>
                <w:lang w:eastAsia="en-GB"/>
              </w:rPr>
              <w:t>Functional Heads and Treasury &amp; Deposits</w:t>
            </w:r>
            <w:r w:rsidRPr="009D0D06">
              <w:rPr>
                <w:rFonts w:cstheme="minorHAnsi"/>
                <w:sz w:val="22"/>
                <w:lang w:eastAsia="en-GB"/>
              </w:rPr>
              <w:t>.</w:t>
            </w:r>
          </w:p>
          <w:p w14:paraId="164E3AB7" w14:textId="77777777" w:rsidR="004564E9" w:rsidRDefault="004564E9" w:rsidP="00C54B4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lang w:eastAsia="en-GB"/>
              </w:rPr>
            </w:pPr>
            <w:r>
              <w:rPr>
                <w:rFonts w:cstheme="minorHAnsi"/>
                <w:sz w:val="22"/>
                <w:lang w:eastAsia="en-GB"/>
              </w:rPr>
              <w:t>Support in the evaluation of the financial outcomes (both pre and post) for projects presented at the Investment Committee.</w:t>
            </w:r>
          </w:p>
          <w:p w14:paraId="5F67FEA8" w14:textId="77777777" w:rsidR="00607FF6" w:rsidRDefault="00607FF6" w:rsidP="003815D2">
            <w:pPr>
              <w:pStyle w:val="ListParagraph"/>
              <w:spacing w:before="60" w:after="60"/>
              <w:ind w:left="284"/>
              <w:rPr>
                <w:rFonts w:cs="Arial"/>
                <w:sz w:val="22"/>
              </w:rPr>
            </w:pPr>
          </w:p>
          <w:p w14:paraId="6E588E05" w14:textId="77777777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580FF3A" w14:textId="77777777" w:rsidR="00A25175" w:rsidRDefault="00A25175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884143E" w14:textId="64662346" w:rsidR="00C54B4D" w:rsidRPr="009D0D06" w:rsidRDefault="00C54B4D" w:rsidP="00C54B4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  <w:sz w:val="22"/>
              </w:rPr>
            </w:pPr>
            <w:r w:rsidRPr="009D0D06">
              <w:rPr>
                <w:sz w:val="22"/>
              </w:rPr>
              <w:t xml:space="preserve">Group functional heads and </w:t>
            </w:r>
            <w:r w:rsidR="0064675B">
              <w:rPr>
                <w:sz w:val="22"/>
              </w:rPr>
              <w:t>Treasury &amp; Banking</w:t>
            </w:r>
            <w:r w:rsidRPr="009D0D06">
              <w:rPr>
                <w:sz w:val="22"/>
              </w:rPr>
              <w:t xml:space="preserve"> </w:t>
            </w:r>
          </w:p>
          <w:p w14:paraId="564D4FB9" w14:textId="77777777" w:rsidR="00754573" w:rsidRPr="00BB00E5" w:rsidRDefault="00754573" w:rsidP="002944F1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2FF7D1F0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60284E17" w14:textId="77777777" w:rsidR="00E27770" w:rsidRDefault="00E27770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CE9558B" w14:textId="11291DE6" w:rsidR="00CC4A9D" w:rsidRPr="009D0D06" w:rsidRDefault="00E27770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Significant</w:t>
            </w:r>
            <w:r w:rsidR="00CC4A9D" w:rsidRPr="009D0D06">
              <w:rPr>
                <w:rFonts w:cstheme="minorHAnsi"/>
                <w:sz w:val="22"/>
              </w:rPr>
              <w:t xml:space="preserve"> experience </w:t>
            </w:r>
            <w:r w:rsidR="00412C6C">
              <w:rPr>
                <w:rFonts w:cstheme="minorHAnsi"/>
                <w:sz w:val="22"/>
              </w:rPr>
              <w:t>in Business Partnering</w:t>
            </w:r>
            <w:r w:rsidR="00CC4A9D" w:rsidRPr="009D0D06">
              <w:rPr>
                <w:rFonts w:cstheme="minorHAnsi"/>
                <w:sz w:val="22"/>
              </w:rPr>
              <w:t xml:space="preserve"> in Financial Services (preferably </w:t>
            </w:r>
            <w:r w:rsidR="00CF5E6F">
              <w:rPr>
                <w:rFonts w:cstheme="minorHAnsi"/>
                <w:sz w:val="22"/>
              </w:rPr>
              <w:t>with deposit funding experience</w:t>
            </w:r>
            <w:proofErr w:type="gramStart"/>
            <w:r w:rsidR="00CC4A9D" w:rsidRPr="009D0D06">
              <w:rPr>
                <w:rFonts w:cstheme="minorHAnsi"/>
                <w:sz w:val="22"/>
              </w:rPr>
              <w:t>);</w:t>
            </w:r>
            <w:proofErr w:type="gramEnd"/>
          </w:p>
          <w:p w14:paraId="3E837E67" w14:textId="77777777" w:rsidR="00CC4A9D" w:rsidRPr="009D0D06" w:rsidRDefault="00CC4A9D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 w:rsidRPr="009D0D06">
              <w:rPr>
                <w:rFonts w:cstheme="minorHAnsi"/>
                <w:sz w:val="22"/>
              </w:rPr>
              <w:t xml:space="preserve">Ability to develop the understanding of the business drivers behind financial </w:t>
            </w:r>
            <w:proofErr w:type="gramStart"/>
            <w:r w:rsidRPr="009D0D06">
              <w:rPr>
                <w:rFonts w:cstheme="minorHAnsi"/>
                <w:sz w:val="22"/>
              </w:rPr>
              <w:t>performance;</w:t>
            </w:r>
            <w:proofErr w:type="gramEnd"/>
          </w:p>
          <w:p w14:paraId="55950524" w14:textId="77777777" w:rsidR="00CC4A9D" w:rsidRPr="009D0D06" w:rsidRDefault="00CC4A9D" w:rsidP="00C2278C">
            <w:pPr>
              <w:pStyle w:val="ListParagraph"/>
              <w:numPr>
                <w:ilvl w:val="0"/>
                <w:numId w:val="10"/>
              </w:numPr>
              <w:spacing w:after="100" w:afterAutospacing="1"/>
              <w:ind w:right="-57"/>
              <w:rPr>
                <w:rFonts w:cstheme="minorHAnsi"/>
                <w:sz w:val="22"/>
              </w:rPr>
            </w:pPr>
            <w:r w:rsidRPr="009D0D06">
              <w:rPr>
                <w:rFonts w:cstheme="minorHAnsi"/>
                <w:sz w:val="22"/>
              </w:rPr>
              <w:t xml:space="preserve">Expertise in communicating analytical conclusions through effective reporting and </w:t>
            </w:r>
            <w:proofErr w:type="gramStart"/>
            <w:r w:rsidRPr="009D0D06">
              <w:rPr>
                <w:rFonts w:cstheme="minorHAnsi"/>
                <w:sz w:val="22"/>
              </w:rPr>
              <w:t>analysis;</w:t>
            </w:r>
            <w:proofErr w:type="gramEnd"/>
          </w:p>
          <w:p w14:paraId="50F31A1B" w14:textId="7777777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Advanced Excel Skills, preferable to have TM1, Power BI and SQL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knowledge;</w:t>
            </w:r>
            <w:proofErr w:type="gramEnd"/>
          </w:p>
          <w:p w14:paraId="6429CC84" w14:textId="7777777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lastRenderedPageBreak/>
              <w:t xml:space="preserve">A strong commercial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acumen;</w:t>
            </w:r>
            <w:proofErr w:type="gramEnd"/>
          </w:p>
          <w:p w14:paraId="3297BEC4" w14:textId="3FCA2F47" w:rsidR="00CC4A9D" w:rsidRPr="009D0D06" w:rsidRDefault="00CC4A9D" w:rsidP="00C2278C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ind w:right="-57"/>
              <w:rPr>
                <w:rFonts w:asciiTheme="minorHAnsi" w:hAnsiTheme="minorHAnsi" w:cstheme="minorHAnsi"/>
                <w:color w:val="0C0C0C"/>
                <w:sz w:val="22"/>
                <w:szCs w:val="22"/>
              </w:rPr>
            </w:pP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Ability to work under pressure, applying ju</w:t>
            </w:r>
            <w:r w:rsidR="00E27770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d</w:t>
            </w:r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 xml:space="preserve">gement to balance analytical rigour with expediency to meet </w:t>
            </w:r>
            <w:proofErr w:type="gramStart"/>
            <w:r w:rsidRPr="009D0D06">
              <w:rPr>
                <w:rFonts w:asciiTheme="minorHAnsi" w:hAnsiTheme="minorHAnsi" w:cstheme="minorHAnsi"/>
                <w:color w:val="0C0C0C"/>
                <w:sz w:val="22"/>
                <w:szCs w:val="22"/>
              </w:rPr>
              <w:t>deadlines;</w:t>
            </w:r>
            <w:proofErr w:type="gramEnd"/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61E7DE06" w14:textId="3E096957" w:rsidR="000A2AF5" w:rsidRPr="000A2AF5" w:rsidRDefault="000A2AF5" w:rsidP="00C2278C">
            <w:pPr>
              <w:pStyle w:val="ListParagraph"/>
              <w:numPr>
                <w:ilvl w:val="0"/>
                <w:numId w:val="10"/>
              </w:numPr>
              <w:rPr>
                <w:rFonts w:cs="Shruti"/>
                <w:sz w:val="22"/>
              </w:rPr>
            </w:pPr>
            <w:r w:rsidRPr="000A2AF5">
              <w:rPr>
                <w:rFonts w:cs="Shruti"/>
                <w:sz w:val="22"/>
              </w:rPr>
              <w:t xml:space="preserve">Accounting qualification: ACA, ACCA or CIMA, and </w:t>
            </w:r>
            <w:r w:rsidR="00CF5E6F">
              <w:rPr>
                <w:rFonts w:cs="Shruti"/>
                <w:sz w:val="22"/>
              </w:rPr>
              <w:t>2-5</w:t>
            </w:r>
            <w:r w:rsidR="00BD07AC">
              <w:rPr>
                <w:rFonts w:cs="Shruti"/>
                <w:sz w:val="22"/>
              </w:rPr>
              <w:t xml:space="preserve"> </w:t>
            </w:r>
            <w:r w:rsidR="004F7564">
              <w:rPr>
                <w:rFonts w:cs="Shruti"/>
                <w:sz w:val="22"/>
              </w:rPr>
              <w:t>years</w:t>
            </w:r>
            <w:r w:rsidRPr="000A2AF5">
              <w:rPr>
                <w:rFonts w:cs="Shruti"/>
                <w:sz w:val="22"/>
              </w:rPr>
              <w:t xml:space="preserve"> post qualification</w:t>
            </w:r>
          </w:p>
          <w:p w14:paraId="208DC457" w14:textId="67E06BEE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2C4D1E4A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258FB78E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15817EAE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23E5A69D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3C35A0DD" w14:textId="77777777" w:rsidR="00C2278C" w:rsidRDefault="00C2278C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696DCE43" w14:textId="348EDB60" w:rsidR="00AB0C11" w:rsidRPr="003815D2" w:rsidRDefault="00AB0C11" w:rsidP="00C227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C2278C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1684" w14:textId="77777777" w:rsidR="003823FE" w:rsidRDefault="003823FE" w:rsidP="003815D2">
      <w:pPr>
        <w:spacing w:after="0" w:line="240" w:lineRule="auto"/>
      </w:pPr>
      <w:r>
        <w:separator/>
      </w:r>
    </w:p>
  </w:endnote>
  <w:endnote w:type="continuationSeparator" w:id="0">
    <w:p w14:paraId="43D9AA6F" w14:textId="77777777" w:rsidR="003823FE" w:rsidRDefault="003823FE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3602" w14:textId="1442E06A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A25D72">
      <w:rPr>
        <w:sz w:val="18"/>
      </w:rPr>
      <w:t>Business Partner, Group &amp; Treasury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A25D72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BD77" w14:textId="77777777" w:rsidR="003823FE" w:rsidRDefault="003823FE" w:rsidP="003815D2">
      <w:pPr>
        <w:spacing w:after="0" w:line="240" w:lineRule="auto"/>
      </w:pPr>
      <w:r>
        <w:separator/>
      </w:r>
    </w:p>
  </w:footnote>
  <w:footnote w:type="continuationSeparator" w:id="0">
    <w:p w14:paraId="6057D59E" w14:textId="77777777" w:rsidR="003823FE" w:rsidRDefault="003823FE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A2ADC"/>
    <w:multiLevelType w:val="multilevel"/>
    <w:tmpl w:val="FDB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566F6"/>
    <w:multiLevelType w:val="multilevel"/>
    <w:tmpl w:val="891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18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8"/>
  </w:num>
  <w:num w:numId="9" w16cid:durableId="2044550394">
    <w:abstractNumId w:val="10"/>
  </w:num>
  <w:num w:numId="10" w16cid:durableId="1950431775">
    <w:abstractNumId w:val="20"/>
  </w:num>
  <w:num w:numId="11" w16cid:durableId="234751238">
    <w:abstractNumId w:val="13"/>
  </w:num>
  <w:num w:numId="12" w16cid:durableId="1048070720">
    <w:abstractNumId w:val="16"/>
  </w:num>
  <w:num w:numId="13" w16cid:durableId="1817985310">
    <w:abstractNumId w:val="5"/>
  </w:num>
  <w:num w:numId="14" w16cid:durableId="1634286563">
    <w:abstractNumId w:val="19"/>
  </w:num>
  <w:num w:numId="15" w16cid:durableId="1388384196">
    <w:abstractNumId w:val="21"/>
  </w:num>
  <w:num w:numId="16" w16cid:durableId="986669549">
    <w:abstractNumId w:val="14"/>
  </w:num>
  <w:num w:numId="17" w16cid:durableId="1241674413">
    <w:abstractNumId w:val="15"/>
  </w:num>
  <w:num w:numId="18" w16cid:durableId="1953123869">
    <w:abstractNumId w:val="17"/>
  </w:num>
  <w:num w:numId="19" w16cid:durableId="451092953">
    <w:abstractNumId w:val="7"/>
  </w:num>
  <w:num w:numId="20" w16cid:durableId="1931741468">
    <w:abstractNumId w:val="9"/>
  </w:num>
  <w:num w:numId="21" w16cid:durableId="1510485160">
    <w:abstractNumId w:val="6"/>
  </w:num>
  <w:num w:numId="22" w16cid:durableId="1905337416">
    <w:abstractNumId w:val="11"/>
  </w:num>
  <w:num w:numId="23" w16cid:durableId="214600106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55F2"/>
    <w:rsid w:val="00032252"/>
    <w:rsid w:val="000501C0"/>
    <w:rsid w:val="00051A30"/>
    <w:rsid w:val="00051AE2"/>
    <w:rsid w:val="00057DD9"/>
    <w:rsid w:val="000A03B1"/>
    <w:rsid w:val="000A063A"/>
    <w:rsid w:val="000A2288"/>
    <w:rsid w:val="000A2AF5"/>
    <w:rsid w:val="000A3866"/>
    <w:rsid w:val="000A5BB6"/>
    <w:rsid w:val="000B2AD5"/>
    <w:rsid w:val="000B3B37"/>
    <w:rsid w:val="000C1CA2"/>
    <w:rsid w:val="000D4AA7"/>
    <w:rsid w:val="000D4EE8"/>
    <w:rsid w:val="000E1675"/>
    <w:rsid w:val="000F64F3"/>
    <w:rsid w:val="000F6C5A"/>
    <w:rsid w:val="00114FFD"/>
    <w:rsid w:val="001161A6"/>
    <w:rsid w:val="00122916"/>
    <w:rsid w:val="00123332"/>
    <w:rsid w:val="00133F4C"/>
    <w:rsid w:val="00147984"/>
    <w:rsid w:val="00175D1B"/>
    <w:rsid w:val="001870D9"/>
    <w:rsid w:val="00194580"/>
    <w:rsid w:val="001A1230"/>
    <w:rsid w:val="001B23F7"/>
    <w:rsid w:val="001D00AE"/>
    <w:rsid w:val="001E6B7D"/>
    <w:rsid w:val="001F00F7"/>
    <w:rsid w:val="001F442D"/>
    <w:rsid w:val="00201A3C"/>
    <w:rsid w:val="00204167"/>
    <w:rsid w:val="002070CF"/>
    <w:rsid w:val="002430F8"/>
    <w:rsid w:val="00246B72"/>
    <w:rsid w:val="00246C51"/>
    <w:rsid w:val="00250229"/>
    <w:rsid w:val="00250317"/>
    <w:rsid w:val="002508ED"/>
    <w:rsid w:val="00250EFA"/>
    <w:rsid w:val="00250FCB"/>
    <w:rsid w:val="002645BE"/>
    <w:rsid w:val="002649C8"/>
    <w:rsid w:val="00284ECB"/>
    <w:rsid w:val="00286429"/>
    <w:rsid w:val="0029126A"/>
    <w:rsid w:val="002944F1"/>
    <w:rsid w:val="002A09DF"/>
    <w:rsid w:val="002B272E"/>
    <w:rsid w:val="002B7105"/>
    <w:rsid w:val="002D0AC5"/>
    <w:rsid w:val="002D11CB"/>
    <w:rsid w:val="002F4DFF"/>
    <w:rsid w:val="0030471A"/>
    <w:rsid w:val="00320865"/>
    <w:rsid w:val="003274F9"/>
    <w:rsid w:val="00331D6A"/>
    <w:rsid w:val="003358C3"/>
    <w:rsid w:val="00366455"/>
    <w:rsid w:val="00372CBD"/>
    <w:rsid w:val="003815D2"/>
    <w:rsid w:val="003823FE"/>
    <w:rsid w:val="00387916"/>
    <w:rsid w:val="003A387D"/>
    <w:rsid w:val="003B115E"/>
    <w:rsid w:val="003B1453"/>
    <w:rsid w:val="003E27D3"/>
    <w:rsid w:val="00403636"/>
    <w:rsid w:val="00403BAB"/>
    <w:rsid w:val="004060F8"/>
    <w:rsid w:val="00410D7C"/>
    <w:rsid w:val="00412C6C"/>
    <w:rsid w:val="0042497F"/>
    <w:rsid w:val="0043497B"/>
    <w:rsid w:val="004564E9"/>
    <w:rsid w:val="00462110"/>
    <w:rsid w:val="004635A5"/>
    <w:rsid w:val="0046590B"/>
    <w:rsid w:val="00467150"/>
    <w:rsid w:val="004727F8"/>
    <w:rsid w:val="00472C37"/>
    <w:rsid w:val="0047600B"/>
    <w:rsid w:val="004B0050"/>
    <w:rsid w:val="004B052E"/>
    <w:rsid w:val="004E02AC"/>
    <w:rsid w:val="004F27F9"/>
    <w:rsid w:val="004F7564"/>
    <w:rsid w:val="00506FE0"/>
    <w:rsid w:val="00515D88"/>
    <w:rsid w:val="00517BAC"/>
    <w:rsid w:val="00522F64"/>
    <w:rsid w:val="00527B7F"/>
    <w:rsid w:val="005405EC"/>
    <w:rsid w:val="00541431"/>
    <w:rsid w:val="005440E1"/>
    <w:rsid w:val="0054564A"/>
    <w:rsid w:val="0054727E"/>
    <w:rsid w:val="00563581"/>
    <w:rsid w:val="00564767"/>
    <w:rsid w:val="00567D92"/>
    <w:rsid w:val="00576989"/>
    <w:rsid w:val="00592803"/>
    <w:rsid w:val="005A09C9"/>
    <w:rsid w:val="005A2901"/>
    <w:rsid w:val="005B6068"/>
    <w:rsid w:val="005D448D"/>
    <w:rsid w:val="005D6698"/>
    <w:rsid w:val="00607C04"/>
    <w:rsid w:val="00607FF6"/>
    <w:rsid w:val="006238AB"/>
    <w:rsid w:val="00625B9E"/>
    <w:rsid w:val="00634076"/>
    <w:rsid w:val="00637D6A"/>
    <w:rsid w:val="0064675B"/>
    <w:rsid w:val="00651DB0"/>
    <w:rsid w:val="0065233C"/>
    <w:rsid w:val="006527CC"/>
    <w:rsid w:val="00663E70"/>
    <w:rsid w:val="0068188E"/>
    <w:rsid w:val="006A5F77"/>
    <w:rsid w:val="006B37AE"/>
    <w:rsid w:val="006B7CED"/>
    <w:rsid w:val="006C3104"/>
    <w:rsid w:val="006C438C"/>
    <w:rsid w:val="006C54A0"/>
    <w:rsid w:val="007130C5"/>
    <w:rsid w:val="00731632"/>
    <w:rsid w:val="007323C5"/>
    <w:rsid w:val="00740D77"/>
    <w:rsid w:val="00743153"/>
    <w:rsid w:val="0074629C"/>
    <w:rsid w:val="00754573"/>
    <w:rsid w:val="00765C0E"/>
    <w:rsid w:val="00770FC6"/>
    <w:rsid w:val="00775132"/>
    <w:rsid w:val="00781944"/>
    <w:rsid w:val="0078337A"/>
    <w:rsid w:val="0079362B"/>
    <w:rsid w:val="00795652"/>
    <w:rsid w:val="007A56EB"/>
    <w:rsid w:val="007A7FF1"/>
    <w:rsid w:val="007C607D"/>
    <w:rsid w:val="007D4F19"/>
    <w:rsid w:val="007F72B4"/>
    <w:rsid w:val="0081467D"/>
    <w:rsid w:val="0083752E"/>
    <w:rsid w:val="00841AC5"/>
    <w:rsid w:val="008446F3"/>
    <w:rsid w:val="008605D4"/>
    <w:rsid w:val="00860CA4"/>
    <w:rsid w:val="0086788F"/>
    <w:rsid w:val="00884D7C"/>
    <w:rsid w:val="00886D59"/>
    <w:rsid w:val="00895628"/>
    <w:rsid w:val="00897C87"/>
    <w:rsid w:val="008A5B48"/>
    <w:rsid w:val="008C55E2"/>
    <w:rsid w:val="008D2337"/>
    <w:rsid w:val="008D5791"/>
    <w:rsid w:val="008D5EAF"/>
    <w:rsid w:val="008D6EE6"/>
    <w:rsid w:val="008F0F52"/>
    <w:rsid w:val="00911A5A"/>
    <w:rsid w:val="00926FCE"/>
    <w:rsid w:val="0092782B"/>
    <w:rsid w:val="00932DD3"/>
    <w:rsid w:val="00935E3E"/>
    <w:rsid w:val="00940F76"/>
    <w:rsid w:val="009602E6"/>
    <w:rsid w:val="009610CA"/>
    <w:rsid w:val="009805FD"/>
    <w:rsid w:val="00996363"/>
    <w:rsid w:val="009A45F9"/>
    <w:rsid w:val="009C7460"/>
    <w:rsid w:val="009E6C61"/>
    <w:rsid w:val="00A25175"/>
    <w:rsid w:val="00A25D72"/>
    <w:rsid w:val="00A31CA1"/>
    <w:rsid w:val="00A602E0"/>
    <w:rsid w:val="00A6514B"/>
    <w:rsid w:val="00A97DF7"/>
    <w:rsid w:val="00AB0C11"/>
    <w:rsid w:val="00AC772B"/>
    <w:rsid w:val="00AE784F"/>
    <w:rsid w:val="00B156C6"/>
    <w:rsid w:val="00B254EE"/>
    <w:rsid w:val="00B373CA"/>
    <w:rsid w:val="00B45FEA"/>
    <w:rsid w:val="00B66578"/>
    <w:rsid w:val="00B66797"/>
    <w:rsid w:val="00B9637A"/>
    <w:rsid w:val="00BA5B79"/>
    <w:rsid w:val="00BB00E5"/>
    <w:rsid w:val="00BB58CD"/>
    <w:rsid w:val="00BC64F4"/>
    <w:rsid w:val="00BC7BD3"/>
    <w:rsid w:val="00BD07AC"/>
    <w:rsid w:val="00BD27F1"/>
    <w:rsid w:val="00BE3028"/>
    <w:rsid w:val="00BE7A5E"/>
    <w:rsid w:val="00BF16F0"/>
    <w:rsid w:val="00BF48DB"/>
    <w:rsid w:val="00BF716C"/>
    <w:rsid w:val="00C00A43"/>
    <w:rsid w:val="00C012C6"/>
    <w:rsid w:val="00C03500"/>
    <w:rsid w:val="00C053FE"/>
    <w:rsid w:val="00C06656"/>
    <w:rsid w:val="00C2278C"/>
    <w:rsid w:val="00C324C1"/>
    <w:rsid w:val="00C375A2"/>
    <w:rsid w:val="00C37F2F"/>
    <w:rsid w:val="00C465B3"/>
    <w:rsid w:val="00C54B4D"/>
    <w:rsid w:val="00C75B03"/>
    <w:rsid w:val="00C91BAB"/>
    <w:rsid w:val="00C96197"/>
    <w:rsid w:val="00CA25CD"/>
    <w:rsid w:val="00CA4C0B"/>
    <w:rsid w:val="00CC15FB"/>
    <w:rsid w:val="00CC4A9D"/>
    <w:rsid w:val="00CC5F3F"/>
    <w:rsid w:val="00CE0014"/>
    <w:rsid w:val="00CE1FC7"/>
    <w:rsid w:val="00CF0B6B"/>
    <w:rsid w:val="00CF5E6F"/>
    <w:rsid w:val="00D03A18"/>
    <w:rsid w:val="00D04320"/>
    <w:rsid w:val="00D2056F"/>
    <w:rsid w:val="00D27900"/>
    <w:rsid w:val="00D30CD1"/>
    <w:rsid w:val="00D32D27"/>
    <w:rsid w:val="00D457F0"/>
    <w:rsid w:val="00D50B00"/>
    <w:rsid w:val="00D53801"/>
    <w:rsid w:val="00D61483"/>
    <w:rsid w:val="00D81011"/>
    <w:rsid w:val="00D94600"/>
    <w:rsid w:val="00D9711F"/>
    <w:rsid w:val="00DC2526"/>
    <w:rsid w:val="00DE3962"/>
    <w:rsid w:val="00E11D70"/>
    <w:rsid w:val="00E12662"/>
    <w:rsid w:val="00E208EE"/>
    <w:rsid w:val="00E20D61"/>
    <w:rsid w:val="00E27770"/>
    <w:rsid w:val="00E36651"/>
    <w:rsid w:val="00E37B9E"/>
    <w:rsid w:val="00E61AAC"/>
    <w:rsid w:val="00E62122"/>
    <w:rsid w:val="00E660AC"/>
    <w:rsid w:val="00E70211"/>
    <w:rsid w:val="00E75D26"/>
    <w:rsid w:val="00E81F00"/>
    <w:rsid w:val="00E96053"/>
    <w:rsid w:val="00E966F6"/>
    <w:rsid w:val="00EA71F3"/>
    <w:rsid w:val="00EE1304"/>
    <w:rsid w:val="00F0159F"/>
    <w:rsid w:val="00F05A54"/>
    <w:rsid w:val="00F068AA"/>
    <w:rsid w:val="00F12BC8"/>
    <w:rsid w:val="00F1571E"/>
    <w:rsid w:val="00F15C69"/>
    <w:rsid w:val="00F17483"/>
    <w:rsid w:val="00F2073F"/>
    <w:rsid w:val="00F24B36"/>
    <w:rsid w:val="00F261CE"/>
    <w:rsid w:val="00F27AD4"/>
    <w:rsid w:val="00F33904"/>
    <w:rsid w:val="00F340CF"/>
    <w:rsid w:val="00F41BD5"/>
    <w:rsid w:val="00F55A02"/>
    <w:rsid w:val="00F565D6"/>
    <w:rsid w:val="00F60B64"/>
    <w:rsid w:val="00F84AD1"/>
    <w:rsid w:val="00FA2D82"/>
    <w:rsid w:val="00FA6D0C"/>
    <w:rsid w:val="00FC630D"/>
    <w:rsid w:val="00FD0FC0"/>
    <w:rsid w:val="00FD6694"/>
    <w:rsid w:val="00FF1FE4"/>
    <w:rsid w:val="2FF7D1F0"/>
    <w:rsid w:val="55C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B9AD5-DA93-4ED7-9F24-4F9BBC17E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  <ds:schemaRef ds:uri="4946c975-c88b-435e-8bf8-6fe59db94c45"/>
    <ds:schemaRef ds:uri="http://schemas.microsoft.com/office/infopath/2007/PartnerControls"/>
    <ds:schemaRef ds:uri="944d4fd5-e469-4889-833d-002725e6c6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Richard Shannon</cp:lastModifiedBy>
  <cp:revision>3</cp:revision>
  <cp:lastPrinted>2020-01-29T07:33:00Z</cp:lastPrinted>
  <dcterms:created xsi:type="dcterms:W3CDTF">2025-06-16T06:26:00Z</dcterms:created>
  <dcterms:modified xsi:type="dcterms:W3CDTF">2025-06-16T06:26:00Z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