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148B8414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69CA7E31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2B78C3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Reporting Accountant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148B8414">
        <w:trPr>
          <w:trHeight w:val="1431"/>
        </w:trPr>
        <w:tc>
          <w:tcPr>
            <w:tcW w:w="11029" w:type="dxa"/>
            <w:gridSpan w:val="2"/>
          </w:tcPr>
          <w:p w14:paraId="737032B1" w14:textId="1BAD7154" w:rsidR="003815D2" w:rsidRDefault="003815D2" w:rsidP="148B8414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148B8414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Job Level</w:t>
            </w:r>
            <w:r w:rsidRPr="148B8414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 w:rsidRPr="001B2D9D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Level </w:t>
            </w:r>
            <w:r w:rsidR="007A7C35" w:rsidRPr="001B2D9D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5</w:t>
            </w:r>
          </w:p>
          <w:p w14:paraId="3255A544" w14:textId="7EAB8197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0F1C54" w:rsidRPr="000F1C54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Individual Contributor</w:t>
            </w:r>
          </w:p>
          <w:p w14:paraId="1AB1EA03" w14:textId="4A12A5E8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F66666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Reporting Accountant</w:t>
            </w:r>
          </w:p>
          <w:p w14:paraId="431DE3BF" w14:textId="77777777" w:rsidR="00607C04" w:rsidRPr="004B3A8F" w:rsidRDefault="003815D2" w:rsidP="00607C04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607C04" w:rsidRPr="000F1C54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Head of External Reporting &amp; Tax</w:t>
            </w:r>
          </w:p>
          <w:p w14:paraId="366B336E" w14:textId="0FBB36D8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 xml:space="preserve">Certified Role: </w:t>
            </w:r>
            <w:r w:rsidR="00FF1FE4" w:rsidRPr="000F1C5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3E59DD9D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  <w:r w:rsidR="00F6666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, hybrid work pattern</w:t>
            </w:r>
          </w:p>
        </w:tc>
      </w:tr>
      <w:tr w:rsidR="002645BE" w:rsidRPr="00BB00E5" w14:paraId="6355A4CD" w14:textId="77777777" w:rsidTr="148B8414">
        <w:trPr>
          <w:trHeight w:val="1431"/>
        </w:trPr>
        <w:tc>
          <w:tcPr>
            <w:tcW w:w="11029" w:type="dxa"/>
            <w:gridSpan w:val="2"/>
          </w:tcPr>
          <w:p w14:paraId="3F9F1664" w14:textId="77777777" w:rsidR="002B78C3" w:rsidRPr="005D2DF6" w:rsidRDefault="002B78C3" w:rsidP="002B78C3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552AE34D" w14:textId="77777777" w:rsidR="002B78C3" w:rsidRPr="005D2DF6" w:rsidRDefault="002B78C3" w:rsidP="002B78C3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recognised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2B78C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148B8414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7F65E77" w14:textId="48739198" w:rsidR="00607FF6" w:rsidRDefault="00FC630D" w:rsidP="00F66666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  <w:r w:rsidRPr="00EA71F3">
              <w:rPr>
                <w:rFonts w:cstheme="minorHAnsi"/>
                <w:sz w:val="22"/>
              </w:rPr>
              <w:t xml:space="preserve">The role is responsible </w:t>
            </w:r>
            <w:r w:rsidRPr="00F66666">
              <w:rPr>
                <w:rFonts w:cstheme="minorHAnsi"/>
                <w:sz w:val="22"/>
              </w:rPr>
              <w:t xml:space="preserve">for </w:t>
            </w:r>
            <w:r w:rsidR="00CF0B6B" w:rsidRPr="00F66666">
              <w:rPr>
                <w:rFonts w:cstheme="minorHAnsi"/>
                <w:sz w:val="22"/>
              </w:rPr>
              <w:t xml:space="preserve">supporting the </w:t>
            </w:r>
            <w:r w:rsidRPr="00F66666">
              <w:rPr>
                <w:rFonts w:cstheme="minorHAnsi"/>
                <w:sz w:val="22"/>
              </w:rPr>
              <w:t>deliver</w:t>
            </w:r>
            <w:r w:rsidR="00CF0B6B" w:rsidRPr="00F66666">
              <w:rPr>
                <w:rFonts w:cstheme="minorHAnsi"/>
                <w:sz w:val="22"/>
              </w:rPr>
              <w:t>y of</w:t>
            </w:r>
            <w:r w:rsidRPr="00F66666">
              <w:rPr>
                <w:rFonts w:cstheme="minorHAnsi"/>
                <w:sz w:val="22"/>
              </w:rPr>
              <w:t xml:space="preserve"> the </w:t>
            </w:r>
            <w:r w:rsidR="00DF0E6A">
              <w:rPr>
                <w:rFonts w:cstheme="minorHAnsi"/>
                <w:sz w:val="22"/>
              </w:rPr>
              <w:t>G</w:t>
            </w:r>
            <w:r w:rsidRPr="00F66666">
              <w:rPr>
                <w:rFonts w:cstheme="minorHAnsi"/>
                <w:sz w:val="22"/>
              </w:rPr>
              <w:t>roup's consolidated and subsidiary financial statements, advising on complex technical accounting matters</w:t>
            </w:r>
            <w:r w:rsidR="00EA71F3" w:rsidRPr="00F66666">
              <w:rPr>
                <w:rFonts w:cstheme="minorHAnsi"/>
                <w:sz w:val="22"/>
              </w:rPr>
              <w:t xml:space="preserve"> and the production of Tax returns and compliance with Tax regulation.</w:t>
            </w:r>
          </w:p>
          <w:p w14:paraId="4EAE258F" w14:textId="77777777" w:rsidR="00D50627" w:rsidRDefault="00D50627" w:rsidP="00F66666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</w:p>
          <w:p w14:paraId="18039BB1" w14:textId="691D2E7B" w:rsidR="00D50627" w:rsidRPr="00D50627" w:rsidRDefault="00D50627" w:rsidP="00B53508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  <w:r w:rsidRPr="00D50627">
              <w:rPr>
                <w:rFonts w:cstheme="minorHAnsi"/>
                <w:sz w:val="22"/>
              </w:rPr>
              <w:t xml:space="preserve">As </w:t>
            </w:r>
            <w:r w:rsidR="003801AD">
              <w:rPr>
                <w:rFonts w:cstheme="minorHAnsi"/>
                <w:sz w:val="22"/>
              </w:rPr>
              <w:t xml:space="preserve">a </w:t>
            </w:r>
            <w:r w:rsidRPr="00D50627">
              <w:rPr>
                <w:rFonts w:cstheme="minorHAnsi"/>
                <w:sz w:val="22"/>
              </w:rPr>
              <w:t xml:space="preserve">member of </w:t>
            </w:r>
            <w:r w:rsidR="003801AD">
              <w:rPr>
                <w:rFonts w:cstheme="minorHAnsi"/>
                <w:sz w:val="22"/>
              </w:rPr>
              <w:t xml:space="preserve">the </w:t>
            </w:r>
            <w:r w:rsidRPr="00D50627">
              <w:rPr>
                <w:rFonts w:cstheme="minorHAnsi"/>
                <w:sz w:val="22"/>
              </w:rPr>
              <w:t>external reporting team</w:t>
            </w:r>
            <w:r w:rsidR="003801AD">
              <w:rPr>
                <w:rFonts w:cstheme="minorHAnsi"/>
                <w:sz w:val="22"/>
              </w:rPr>
              <w:t xml:space="preserve">, the successful candidate </w:t>
            </w:r>
            <w:r w:rsidRPr="00D50627">
              <w:rPr>
                <w:rFonts w:cstheme="minorHAnsi"/>
                <w:sz w:val="22"/>
              </w:rPr>
              <w:t xml:space="preserve">will have contact with numerous stakeholders at varying levels of seniority within the business and externally (external auditors and tax advisers). </w:t>
            </w:r>
          </w:p>
          <w:p w14:paraId="5874DDCD" w14:textId="77777777" w:rsidR="00D50627" w:rsidRPr="00F66666" w:rsidRDefault="00D50627" w:rsidP="00F66666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2CEFCA54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267E58AD" w14:textId="23884938" w:rsidR="003815D2" w:rsidRDefault="000C4CC7" w:rsidP="00F66666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2"/>
                <w:u w:val="single"/>
              </w:rPr>
            </w:pPr>
            <w:r w:rsidRPr="00F66666">
              <w:rPr>
                <w:rFonts w:cstheme="minorHAnsi"/>
                <w:b/>
                <w:bCs/>
                <w:sz w:val="22"/>
                <w:u w:val="single"/>
              </w:rPr>
              <w:t xml:space="preserve">Annual report &amp; Accounts, Interim Accounts and Profit Verification: </w:t>
            </w:r>
          </w:p>
          <w:p w14:paraId="5CA48F82" w14:textId="77777777" w:rsidR="00F66666" w:rsidRDefault="00F66666" w:rsidP="00F66666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2"/>
                <w:u w:val="single"/>
              </w:rPr>
            </w:pPr>
          </w:p>
          <w:p w14:paraId="4BE173C8" w14:textId="04B69555" w:rsidR="00F66666" w:rsidRPr="00FD0FC0" w:rsidRDefault="00F66666" w:rsidP="00F66666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 critical member of the external reporting and tax team responsible for, amongst other items, the Annual Report and Accounts and Interim Accounts. Responsibilities include: </w:t>
            </w:r>
          </w:p>
          <w:p w14:paraId="3274F4D6" w14:textId="77777777" w:rsidR="00F66666" w:rsidRPr="00F66666" w:rsidRDefault="00F66666" w:rsidP="00F66666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2"/>
                <w:u w:val="single"/>
              </w:rPr>
            </w:pPr>
          </w:p>
          <w:p w14:paraId="6A6A1439" w14:textId="0AE54295" w:rsidR="0086788F" w:rsidRDefault="00C053FE" w:rsidP="00BC7BD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Support</w:t>
            </w:r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the production of </w:t>
            </w:r>
            <w:r w:rsidR="0086788F" w:rsidRPr="0086788F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the consolidated results and financial statements</w:t>
            </w:r>
            <w:r w:rsidR="002944F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for the Group and its subsidiaries.</w:t>
            </w:r>
          </w:p>
          <w:p w14:paraId="2247E5C5" w14:textId="3DCEA69F" w:rsidR="000C4CC7" w:rsidRDefault="000C4CC7" w:rsidP="000C4CC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Prepare accurate and timely disclosures to a high standard for first review </w:t>
            </w:r>
          </w:p>
          <w:p w14:paraId="5A469C60" w14:textId="2237E9AA" w:rsidR="000C4CC7" w:rsidRDefault="000C4CC7" w:rsidP="000C4CC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Monitor the receipt of internal deliverables</w:t>
            </w:r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, and review these,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to support the reporting process</w:t>
            </w:r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082EA6FB" w14:textId="05930B72" w:rsidR="008C25CC" w:rsidRPr="000C4CC7" w:rsidRDefault="008C25CC" w:rsidP="000C4CC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Lia</w:t>
            </w:r>
            <w:r w:rsidR="00991CB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se with the external auditors, monitor the adherence to their client request list and ensure these are provided on time.</w:t>
            </w:r>
            <w:r w:rsidR="00991CB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Provide timely responses to their queries. As a member of the external reporting team, your role requires you to facilitate a smooth audit process which includes project management, timely delivery of information</w:t>
            </w:r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 explanations to auditors</w:t>
            </w:r>
            <w:r w:rsidR="00991CB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 good communication. </w:t>
            </w:r>
          </w:p>
          <w:p w14:paraId="6983FDDD" w14:textId="72587EEC" w:rsidR="008C25CC" w:rsidRDefault="008C25CC" w:rsidP="00BC7BD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Work closely with the regulatory reporting team to provide data needed for Regulatory Returns/ provide explanations as needed</w:t>
            </w:r>
          </w:p>
          <w:p w14:paraId="448DC87D" w14:textId="558E5C65" w:rsidR="008C25CC" w:rsidRDefault="008C25CC" w:rsidP="00BC7BD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lastRenderedPageBreak/>
              <w:t>Review month and period end outputs to understand movements</w:t>
            </w:r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as these ultimately feed </w:t>
            </w:r>
            <w:proofErr w:type="gramStart"/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 to</w:t>
            </w:r>
            <w:proofErr w:type="gramEnd"/>
            <w:r w:rsidR="00F6666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the ARA and Interim Accounts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  <w:r w:rsidR="00B541A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3A5449F1" w14:textId="447AB404" w:rsidR="00B541A8" w:rsidRDefault="00B541A8" w:rsidP="00BC7BD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Pick up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adhoc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tasks as required to support the smooth running of the </w:t>
            </w:r>
            <w:r w:rsidR="006E188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regular reporting processes. </w:t>
            </w:r>
          </w:p>
          <w:p w14:paraId="00C80779" w14:textId="39A018E7" w:rsidR="00586676" w:rsidRPr="00024D5D" w:rsidRDefault="00586676" w:rsidP="00024D5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Understand the taxes applicable to the Group, reporting timelines and how the Group maintains compliance with its tax requirements.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024D5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Familiarity with UK Corporation Tax and VAT is </w:t>
            </w:r>
            <w:r w:rsidR="00024D5D" w:rsidRPr="00024D5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helpful</w:t>
            </w:r>
            <w:r w:rsidRPr="00024D5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</w:p>
          <w:p w14:paraId="60ADA032" w14:textId="77777777" w:rsidR="00586676" w:rsidRPr="00BC7BD3" w:rsidRDefault="00586676" w:rsidP="001E30FB">
            <w:pPr>
              <w:shd w:val="clear" w:color="auto" w:fill="FFFFFF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  <w:p w14:paraId="581CAEBA" w14:textId="77777777" w:rsidR="00607FF6" w:rsidRDefault="00607FF6" w:rsidP="003815D2">
            <w:pPr>
              <w:pStyle w:val="ListParagraph"/>
              <w:spacing w:before="60" w:after="60"/>
              <w:ind w:left="284"/>
              <w:rPr>
                <w:rFonts w:cs="Arial"/>
                <w:sz w:val="22"/>
              </w:rPr>
            </w:pPr>
          </w:p>
          <w:p w14:paraId="5F67FEA8" w14:textId="252A5BCE" w:rsidR="00607FF6" w:rsidRDefault="00F66666" w:rsidP="00412F5E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2"/>
                <w:u w:val="single"/>
              </w:rPr>
            </w:pPr>
            <w:r w:rsidRPr="00B53508">
              <w:rPr>
                <w:rFonts w:cstheme="minorHAnsi"/>
                <w:b/>
                <w:bCs/>
                <w:sz w:val="22"/>
                <w:u w:val="single"/>
              </w:rPr>
              <w:t xml:space="preserve">Technical accounting </w:t>
            </w:r>
          </w:p>
          <w:p w14:paraId="12868B21" w14:textId="77777777" w:rsidR="00412F5E" w:rsidRDefault="00412F5E" w:rsidP="00412F5E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2"/>
                <w:u w:val="single"/>
              </w:rPr>
            </w:pPr>
          </w:p>
          <w:p w14:paraId="38F54345" w14:textId="3674DDAB" w:rsidR="00412F5E" w:rsidRDefault="00412F5E" w:rsidP="00412F5E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  <w:r w:rsidRPr="00B53508">
              <w:rPr>
                <w:rFonts w:cstheme="minorHAnsi"/>
                <w:sz w:val="22"/>
              </w:rPr>
              <w:t>Demonstrate knowledge of accounting standards that are relevant to the Group e.g. IFRS 9, IFRS 2</w:t>
            </w:r>
            <w:r>
              <w:rPr>
                <w:rFonts w:cstheme="minorHAnsi"/>
                <w:sz w:val="22"/>
              </w:rPr>
              <w:t>, IFRS 5</w:t>
            </w:r>
            <w:r w:rsidRPr="00B53508">
              <w:rPr>
                <w:rFonts w:cstheme="minorHAnsi"/>
                <w:sz w:val="22"/>
              </w:rPr>
              <w:t xml:space="preserve"> among others</w:t>
            </w:r>
            <w:r w:rsidR="00D0363A">
              <w:rPr>
                <w:rFonts w:cstheme="minorHAnsi"/>
                <w:sz w:val="22"/>
              </w:rPr>
              <w:t>. Responsibilities include</w:t>
            </w:r>
          </w:p>
          <w:p w14:paraId="4C0791B9" w14:textId="77777777" w:rsidR="00412F5E" w:rsidRDefault="00412F5E" w:rsidP="00412F5E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</w:p>
          <w:p w14:paraId="2A97A04A" w14:textId="0ED4A9E2" w:rsidR="00412F5E" w:rsidRDefault="00412F5E" w:rsidP="00412F5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Support the preparation of </w:t>
            </w:r>
            <w:r w:rsidRPr="00BC7BD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technical accounting papers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, as required. R</w:t>
            </w: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esearch accounting treatment for transactions, prepare drafts of accounting papers for review,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that demonstrate an understanding of the accounting implications, consideration of alternatives and so on. </w:t>
            </w: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18DCFB87" w14:textId="74488B1D" w:rsidR="00412F5E" w:rsidRPr="00B53508" w:rsidRDefault="00412F5E" w:rsidP="00B5350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Understand and challenge </w:t>
            </w: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existing accounting treatment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in respect of key judgements </w:t>
            </w: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and rationalise to external auditors.</w:t>
            </w:r>
          </w:p>
          <w:p w14:paraId="70AA31E6" w14:textId="25E19AE6" w:rsidR="00412F5E" w:rsidRPr="00B53508" w:rsidRDefault="00412F5E" w:rsidP="00B5350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</w:t>
            </w:r>
            <w:r w:rsidRPr="00B53508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erform analysis on model outputs/ calculated outputs including variance analysis</w:t>
            </w:r>
            <w:r w:rsidR="00961EA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to identify inaccuracies/ discrepancies in reporting. </w:t>
            </w:r>
          </w:p>
          <w:p w14:paraId="75C278CD" w14:textId="77777777" w:rsidR="00447887" w:rsidRDefault="00447887" w:rsidP="00412F5E">
            <w:pPr>
              <w:pStyle w:val="ListParagraph"/>
              <w:spacing w:before="60" w:after="60"/>
              <w:ind w:left="0"/>
              <w:rPr>
                <w:rFonts w:cstheme="minorHAnsi"/>
                <w:sz w:val="22"/>
              </w:rPr>
            </w:pPr>
          </w:p>
          <w:p w14:paraId="22DE00A8" w14:textId="77777777" w:rsidR="00992458" w:rsidRPr="00B53508" w:rsidRDefault="00992458" w:rsidP="00B53508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sz w:val="22"/>
                <w:lang w:eastAsia="en-GB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54FEBF24" w14:textId="4E8DFF22" w:rsidR="007C607D" w:rsidRDefault="007C607D" w:rsidP="00BC7BD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bCs/>
                <w:sz w:val="22"/>
              </w:rPr>
            </w:pPr>
            <w:r w:rsidRPr="007C607D">
              <w:rPr>
                <w:bCs/>
                <w:sz w:val="22"/>
              </w:rPr>
              <w:t>External audit</w:t>
            </w:r>
          </w:p>
          <w:p w14:paraId="671348D2" w14:textId="0BD6A6CC" w:rsidR="00281635" w:rsidRDefault="00281635" w:rsidP="00BC7BD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Tax compliance team</w:t>
            </w:r>
          </w:p>
          <w:p w14:paraId="2867D79C" w14:textId="48ED249F" w:rsidR="00281635" w:rsidRPr="007C607D" w:rsidRDefault="00C74C2A" w:rsidP="00BC7BD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Stakeholders within other Finance teams (Financial Control, FP&amp;A, Regulatory Reporting)</w:t>
            </w:r>
            <w:r w:rsidR="00F87023">
              <w:rPr>
                <w:bCs/>
                <w:sz w:val="22"/>
              </w:rPr>
              <w:t xml:space="preserve"> and other business areas that feed into the reporting process.</w:t>
            </w:r>
          </w:p>
          <w:p w14:paraId="564D4FB9" w14:textId="77777777" w:rsidR="00754573" w:rsidRPr="00BB00E5" w:rsidRDefault="00754573" w:rsidP="002944F1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148B8414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5C0C0C4D" w14:textId="5540D311" w:rsidR="009805FD" w:rsidRPr="0002327A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3DBDB8DD" w14:textId="3CA2F49F" w:rsidR="0002327A" w:rsidRPr="0002327A" w:rsidRDefault="0002327A" w:rsidP="00D75CD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02327A">
              <w:rPr>
                <w:sz w:val="22"/>
              </w:rPr>
              <w:t>FS Experience</w:t>
            </w:r>
            <w:r w:rsidR="006C438C">
              <w:rPr>
                <w:sz w:val="22"/>
              </w:rPr>
              <w:t xml:space="preserve"> desirable</w:t>
            </w:r>
          </w:p>
          <w:p w14:paraId="3269D7B1" w14:textId="5DA224FB" w:rsidR="0002327A" w:rsidRPr="0002327A" w:rsidRDefault="0002327A" w:rsidP="00D75CD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02327A">
              <w:rPr>
                <w:sz w:val="22"/>
              </w:rPr>
              <w:t>Technical accounting knowledge (IFRS</w:t>
            </w:r>
            <w:r w:rsidR="005B6068">
              <w:rPr>
                <w:sz w:val="22"/>
              </w:rPr>
              <w:t>)</w:t>
            </w:r>
          </w:p>
          <w:p w14:paraId="2184803D" w14:textId="77777777" w:rsidR="0002327A" w:rsidRPr="0002327A" w:rsidRDefault="0002327A" w:rsidP="00D75CD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02327A">
              <w:rPr>
                <w:sz w:val="22"/>
              </w:rPr>
              <w:t>Ability to interpret complex and detailed accounting, tax or regulatory requirements and apply them to the Group’s circumstances</w:t>
            </w:r>
          </w:p>
          <w:p w14:paraId="73385CF4" w14:textId="7E36799B" w:rsidR="0002327A" w:rsidRDefault="006C438C" w:rsidP="00D75CD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Experience in producing Annual Reports and Interim Reports</w:t>
            </w:r>
            <w:r w:rsidR="00961EA1">
              <w:rPr>
                <w:sz w:val="22"/>
              </w:rPr>
              <w:t xml:space="preserve"> and subsidiary accounts </w:t>
            </w:r>
          </w:p>
          <w:p w14:paraId="704FB4C2" w14:textId="3893B207" w:rsidR="00961EA1" w:rsidRPr="0002327A" w:rsidRDefault="00961EA1" w:rsidP="00D75CD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Familiarity with the Listing Rules as they apply to the Bank</w:t>
            </w:r>
          </w:p>
          <w:p w14:paraId="2F5894DD" w14:textId="77777777" w:rsidR="0002327A" w:rsidRPr="0002327A" w:rsidRDefault="0002327A" w:rsidP="0002327A">
            <w:pPr>
              <w:pStyle w:val="ListParagraph"/>
              <w:rPr>
                <w:rFonts w:cs="Shruti"/>
                <w:b/>
                <w:sz w:val="22"/>
              </w:rPr>
            </w:pPr>
          </w:p>
          <w:p w14:paraId="5F124C19" w14:textId="77777777" w:rsidR="000C1CA2" w:rsidRPr="00BB00E5" w:rsidRDefault="000C1CA2" w:rsidP="000C1CA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0"/>
                <w:szCs w:val="20"/>
                <w:lang w:val="en-GB"/>
              </w:rPr>
            </w:pPr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7EEE1455" w14:textId="0E8F0A60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1E7DE06" w14:textId="5C88A0E6" w:rsidR="000A2AF5" w:rsidRPr="000A2AF5" w:rsidRDefault="000A2AF5" w:rsidP="00D75CD3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 w:rsidRPr="000A2AF5">
              <w:rPr>
                <w:rFonts w:cs="Shruti"/>
                <w:sz w:val="22"/>
              </w:rPr>
              <w:t xml:space="preserve">Accounting qualification: ACA, ACCA or CIMA, and </w:t>
            </w:r>
            <w:r w:rsidR="00BD07AC">
              <w:rPr>
                <w:rFonts w:cs="Shruti"/>
                <w:sz w:val="22"/>
              </w:rPr>
              <w:t xml:space="preserve">1-2 </w:t>
            </w:r>
            <w:r w:rsidR="004F7564">
              <w:rPr>
                <w:rFonts w:cs="Shruti"/>
                <w:sz w:val="22"/>
              </w:rPr>
              <w:t>years</w:t>
            </w:r>
            <w:r w:rsidRPr="000A2AF5">
              <w:rPr>
                <w:rFonts w:cs="Shruti"/>
                <w:sz w:val="22"/>
              </w:rPr>
              <w:t xml:space="preserve"> post qualification</w:t>
            </w:r>
          </w:p>
          <w:p w14:paraId="208DC457" w14:textId="67E06BEE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4211DCF" w14:textId="77777777" w:rsidR="000E1675" w:rsidRPr="00BB00E5" w:rsidRDefault="000E1675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783CF4EC" w14:textId="019C7730" w:rsidR="00B64824" w:rsidRPr="00B53508" w:rsidRDefault="00875D07" w:rsidP="003815D2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B5350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In </w:t>
            </w:r>
            <w:r w:rsidR="00B5350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addition to </w:t>
            </w:r>
            <w:r w:rsidRPr="00B53508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STB’s core values below, this role is suited to an accountant who</w:t>
            </w:r>
            <w:r w:rsidR="00D305BA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:</w:t>
            </w:r>
          </w:p>
          <w:p w14:paraId="1D3F4FE0" w14:textId="06C82A04" w:rsidR="00875D07" w:rsidRDefault="00645733" w:rsidP="00D305BA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 w:rsidRPr="00B53508">
              <w:rPr>
                <w:rFonts w:cs="Shruti"/>
                <w:sz w:val="22"/>
              </w:rPr>
              <w:t>Demonstrates attention to detail in their own work and when reviewing the output of other teams</w:t>
            </w:r>
            <w:r w:rsidR="007A12D5">
              <w:rPr>
                <w:rFonts w:cs="Shruti"/>
                <w:sz w:val="22"/>
              </w:rPr>
              <w:t xml:space="preserve"> and identifies </w:t>
            </w:r>
            <w:r w:rsidR="00D305BA" w:rsidRPr="00B53508">
              <w:rPr>
                <w:rFonts w:cs="Shruti"/>
                <w:sz w:val="22"/>
              </w:rPr>
              <w:t>inconsistencies and inaccuracies</w:t>
            </w:r>
            <w:r w:rsidR="007A12D5">
              <w:rPr>
                <w:rFonts w:cs="Shruti"/>
                <w:sz w:val="22"/>
              </w:rPr>
              <w:t xml:space="preserve"> </w:t>
            </w:r>
            <w:r w:rsidR="00F5361D">
              <w:rPr>
                <w:rFonts w:cs="Shruti"/>
                <w:sz w:val="22"/>
              </w:rPr>
              <w:t>in such information</w:t>
            </w:r>
          </w:p>
          <w:p w14:paraId="5E5F0AFE" w14:textId="0E9DFC01" w:rsidR="00D305BA" w:rsidRDefault="00D64C27" w:rsidP="00D305BA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Can</w:t>
            </w:r>
            <w:r w:rsidR="00D305BA">
              <w:rPr>
                <w:rFonts w:cs="Shruti"/>
                <w:sz w:val="22"/>
              </w:rPr>
              <w:t xml:space="preserve"> challenge when information doesn’t look accurate and work with stakeholders to get to the right answer</w:t>
            </w:r>
          </w:p>
          <w:p w14:paraId="3D69901F" w14:textId="312835D4" w:rsidR="006D23FC" w:rsidRDefault="00E53CD7" w:rsidP="00D305BA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lastRenderedPageBreak/>
              <w:t>Is a</w:t>
            </w:r>
            <w:r w:rsidR="00900B75">
              <w:rPr>
                <w:rFonts w:cs="Shruti"/>
                <w:sz w:val="22"/>
              </w:rPr>
              <w:t xml:space="preserve"> strong communicator who can articulate key messages both with internal and external stakeholders</w:t>
            </w:r>
          </w:p>
          <w:p w14:paraId="6B421B56" w14:textId="6477724F" w:rsidR="00F5361D" w:rsidRPr="00B53508" w:rsidRDefault="004747C6" w:rsidP="00B53508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Has a strong sense of accountability</w:t>
            </w:r>
            <w:r w:rsidR="0011590F">
              <w:rPr>
                <w:rFonts w:cs="Shruti"/>
                <w:sz w:val="22"/>
              </w:rPr>
              <w:t xml:space="preserve">. Uses personal initiative </w:t>
            </w:r>
            <w:r w:rsidR="0024412F">
              <w:rPr>
                <w:rFonts w:cs="Shruti"/>
                <w:sz w:val="22"/>
              </w:rPr>
              <w:t xml:space="preserve">to progress work and demonstrates an understanding and awareness of deadlines. </w:t>
            </w:r>
          </w:p>
          <w:p w14:paraId="335B240F" w14:textId="77777777" w:rsidR="00D75CD3" w:rsidRDefault="00D75CD3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4A8317EF" w14:textId="77777777" w:rsidR="00D75CD3" w:rsidRDefault="00D75CD3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223A066A" w14:textId="77777777" w:rsidR="00D75CD3" w:rsidRDefault="00D75CD3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714DB23" w14:textId="77777777" w:rsidR="00D75CD3" w:rsidRDefault="00D75CD3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6627A441" w14:textId="77777777" w:rsidR="00D75CD3" w:rsidRDefault="00D75CD3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176B9DC9" w14:textId="1690D7E7" w:rsidR="000F1C54" w:rsidRPr="003815D2" w:rsidRDefault="000F1C54" w:rsidP="00D75C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D75CD3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3E45" w14:textId="77777777" w:rsidR="001279AF" w:rsidRDefault="001279AF" w:rsidP="003815D2">
      <w:pPr>
        <w:spacing w:after="0" w:line="240" w:lineRule="auto"/>
      </w:pPr>
      <w:r>
        <w:separator/>
      </w:r>
    </w:p>
  </w:endnote>
  <w:endnote w:type="continuationSeparator" w:id="0">
    <w:p w14:paraId="6ADCD1E6" w14:textId="77777777" w:rsidR="001279AF" w:rsidRDefault="001279AF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3602" w14:textId="534A707E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8A10A7">
      <w:rPr>
        <w:sz w:val="18"/>
      </w:rPr>
      <w:t>Reporting Accountant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607FF6">
      <w:rPr>
        <w:sz w:val="18"/>
      </w:rPr>
      <w:t>[date]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3463" w14:textId="77777777" w:rsidR="001279AF" w:rsidRDefault="001279AF" w:rsidP="003815D2">
      <w:pPr>
        <w:spacing w:after="0" w:line="240" w:lineRule="auto"/>
      </w:pPr>
      <w:r>
        <w:separator/>
      </w:r>
    </w:p>
  </w:footnote>
  <w:footnote w:type="continuationSeparator" w:id="0">
    <w:p w14:paraId="510DEB18" w14:textId="77777777" w:rsidR="001279AF" w:rsidRDefault="001279AF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295902"/>
    <w:multiLevelType w:val="hybridMultilevel"/>
    <w:tmpl w:val="16368352"/>
    <w:lvl w:ilvl="0" w:tplc="0C00A3C4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A2ADC"/>
    <w:multiLevelType w:val="multilevel"/>
    <w:tmpl w:val="FDB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566F6"/>
    <w:multiLevelType w:val="multilevel"/>
    <w:tmpl w:val="891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0EAE"/>
    <w:multiLevelType w:val="hybridMultilevel"/>
    <w:tmpl w:val="964C5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9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9"/>
  </w:num>
  <w:num w:numId="9" w16cid:durableId="2044550394">
    <w:abstractNumId w:val="11"/>
  </w:num>
  <w:num w:numId="10" w16cid:durableId="1950431775">
    <w:abstractNumId w:val="21"/>
  </w:num>
  <w:num w:numId="11" w16cid:durableId="234751238">
    <w:abstractNumId w:val="14"/>
  </w:num>
  <w:num w:numId="12" w16cid:durableId="1048070720">
    <w:abstractNumId w:val="17"/>
  </w:num>
  <w:num w:numId="13" w16cid:durableId="1817985310">
    <w:abstractNumId w:val="6"/>
  </w:num>
  <w:num w:numId="14" w16cid:durableId="1634286563">
    <w:abstractNumId w:val="20"/>
  </w:num>
  <w:num w:numId="15" w16cid:durableId="1388384196">
    <w:abstractNumId w:val="22"/>
  </w:num>
  <w:num w:numId="16" w16cid:durableId="986669549">
    <w:abstractNumId w:val="15"/>
  </w:num>
  <w:num w:numId="17" w16cid:durableId="1241674413">
    <w:abstractNumId w:val="16"/>
  </w:num>
  <w:num w:numId="18" w16cid:durableId="1953123869">
    <w:abstractNumId w:val="18"/>
  </w:num>
  <w:num w:numId="19" w16cid:durableId="451092953">
    <w:abstractNumId w:val="8"/>
  </w:num>
  <w:num w:numId="20" w16cid:durableId="1931741468">
    <w:abstractNumId w:val="10"/>
  </w:num>
  <w:num w:numId="21" w16cid:durableId="1510485160">
    <w:abstractNumId w:val="7"/>
  </w:num>
  <w:num w:numId="22" w16cid:durableId="1905337416">
    <w:abstractNumId w:val="12"/>
  </w:num>
  <w:num w:numId="23" w16cid:durableId="2146001060">
    <w:abstractNumId w:val="13"/>
  </w:num>
  <w:num w:numId="24" w16cid:durableId="1116750085">
    <w:abstractNumId w:val="5"/>
  </w:num>
  <w:num w:numId="25" w16cid:durableId="181213677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4D5D"/>
    <w:rsid w:val="000255F2"/>
    <w:rsid w:val="00032252"/>
    <w:rsid w:val="000348C8"/>
    <w:rsid w:val="000501C0"/>
    <w:rsid w:val="00051A30"/>
    <w:rsid w:val="00051AE2"/>
    <w:rsid w:val="00057DD9"/>
    <w:rsid w:val="0008259D"/>
    <w:rsid w:val="000A03B1"/>
    <w:rsid w:val="000A063A"/>
    <w:rsid w:val="000A2288"/>
    <w:rsid w:val="000A2AF5"/>
    <w:rsid w:val="000A3866"/>
    <w:rsid w:val="000A5BB6"/>
    <w:rsid w:val="000B2AD5"/>
    <w:rsid w:val="000B3B37"/>
    <w:rsid w:val="000C1CA2"/>
    <w:rsid w:val="000C4CC7"/>
    <w:rsid w:val="000D4AA7"/>
    <w:rsid w:val="000D4EE8"/>
    <w:rsid w:val="000E1675"/>
    <w:rsid w:val="000F1C54"/>
    <w:rsid w:val="000F64F3"/>
    <w:rsid w:val="000F6C5A"/>
    <w:rsid w:val="00114FFD"/>
    <w:rsid w:val="0011590F"/>
    <w:rsid w:val="001161A6"/>
    <w:rsid w:val="00122916"/>
    <w:rsid w:val="00123332"/>
    <w:rsid w:val="001279AF"/>
    <w:rsid w:val="00133F4C"/>
    <w:rsid w:val="0013647E"/>
    <w:rsid w:val="00147984"/>
    <w:rsid w:val="00175972"/>
    <w:rsid w:val="00175D1B"/>
    <w:rsid w:val="001870D9"/>
    <w:rsid w:val="00194580"/>
    <w:rsid w:val="001A1230"/>
    <w:rsid w:val="001B23F7"/>
    <w:rsid w:val="001B2D9D"/>
    <w:rsid w:val="001D00AE"/>
    <w:rsid w:val="001E30FB"/>
    <w:rsid w:val="001E6B7D"/>
    <w:rsid w:val="001F00F7"/>
    <w:rsid w:val="001F1D85"/>
    <w:rsid w:val="001F442D"/>
    <w:rsid w:val="00201A3C"/>
    <w:rsid w:val="00204167"/>
    <w:rsid w:val="002070CF"/>
    <w:rsid w:val="0024412F"/>
    <w:rsid w:val="00246B72"/>
    <w:rsid w:val="00246C51"/>
    <w:rsid w:val="00250317"/>
    <w:rsid w:val="002508ED"/>
    <w:rsid w:val="00250EFA"/>
    <w:rsid w:val="00250FCB"/>
    <w:rsid w:val="002645BE"/>
    <w:rsid w:val="002649C8"/>
    <w:rsid w:val="00281635"/>
    <w:rsid w:val="00284ECB"/>
    <w:rsid w:val="00286429"/>
    <w:rsid w:val="0029126A"/>
    <w:rsid w:val="002944F1"/>
    <w:rsid w:val="002A09DF"/>
    <w:rsid w:val="002B272E"/>
    <w:rsid w:val="002B7105"/>
    <w:rsid w:val="002B78C3"/>
    <w:rsid w:val="002D0AC5"/>
    <w:rsid w:val="002F4DFF"/>
    <w:rsid w:val="0030471A"/>
    <w:rsid w:val="00316C40"/>
    <w:rsid w:val="00320865"/>
    <w:rsid w:val="003274F9"/>
    <w:rsid w:val="00331D6A"/>
    <w:rsid w:val="003358C3"/>
    <w:rsid w:val="00366455"/>
    <w:rsid w:val="00372CBD"/>
    <w:rsid w:val="003801AD"/>
    <w:rsid w:val="003815D2"/>
    <w:rsid w:val="00387916"/>
    <w:rsid w:val="003A387D"/>
    <w:rsid w:val="003B1453"/>
    <w:rsid w:val="003E27D3"/>
    <w:rsid w:val="00403636"/>
    <w:rsid w:val="00403BAB"/>
    <w:rsid w:val="004060F8"/>
    <w:rsid w:val="00410D7C"/>
    <w:rsid w:val="00412F5E"/>
    <w:rsid w:val="0042497F"/>
    <w:rsid w:val="0043497B"/>
    <w:rsid w:val="00447887"/>
    <w:rsid w:val="004635A5"/>
    <w:rsid w:val="0046590B"/>
    <w:rsid w:val="00467150"/>
    <w:rsid w:val="004727F8"/>
    <w:rsid w:val="00472C37"/>
    <w:rsid w:val="004747C6"/>
    <w:rsid w:val="0047600B"/>
    <w:rsid w:val="004B0050"/>
    <w:rsid w:val="004E02AC"/>
    <w:rsid w:val="004E0C57"/>
    <w:rsid w:val="004F27F9"/>
    <w:rsid w:val="004F7564"/>
    <w:rsid w:val="00506FE0"/>
    <w:rsid w:val="00515D88"/>
    <w:rsid w:val="00517BAC"/>
    <w:rsid w:val="00522F64"/>
    <w:rsid w:val="00527B7F"/>
    <w:rsid w:val="005405EC"/>
    <w:rsid w:val="00541431"/>
    <w:rsid w:val="005440E1"/>
    <w:rsid w:val="0054564A"/>
    <w:rsid w:val="00563581"/>
    <w:rsid w:val="00564767"/>
    <w:rsid w:val="00567D92"/>
    <w:rsid w:val="00576989"/>
    <w:rsid w:val="00586676"/>
    <w:rsid w:val="00592803"/>
    <w:rsid w:val="005A09C9"/>
    <w:rsid w:val="005A2901"/>
    <w:rsid w:val="005B1EE8"/>
    <w:rsid w:val="005B6068"/>
    <w:rsid w:val="005D448D"/>
    <w:rsid w:val="005D6698"/>
    <w:rsid w:val="00607C04"/>
    <w:rsid w:val="00607FF6"/>
    <w:rsid w:val="006238AB"/>
    <w:rsid w:val="00625B9E"/>
    <w:rsid w:val="00637D6A"/>
    <w:rsid w:val="00645733"/>
    <w:rsid w:val="00651DB0"/>
    <w:rsid w:val="0065233C"/>
    <w:rsid w:val="006527CC"/>
    <w:rsid w:val="00654F34"/>
    <w:rsid w:val="00663E70"/>
    <w:rsid w:val="0068188E"/>
    <w:rsid w:val="006A5F77"/>
    <w:rsid w:val="006B37AE"/>
    <w:rsid w:val="006B761C"/>
    <w:rsid w:val="006B7CED"/>
    <w:rsid w:val="006C438C"/>
    <w:rsid w:val="006C54A0"/>
    <w:rsid w:val="006D23FC"/>
    <w:rsid w:val="006D7AF8"/>
    <w:rsid w:val="006E1880"/>
    <w:rsid w:val="007130C5"/>
    <w:rsid w:val="00720B57"/>
    <w:rsid w:val="00727D1B"/>
    <w:rsid w:val="007323C5"/>
    <w:rsid w:val="00740D77"/>
    <w:rsid w:val="00743153"/>
    <w:rsid w:val="0074629C"/>
    <w:rsid w:val="00754573"/>
    <w:rsid w:val="00765C0E"/>
    <w:rsid w:val="00770FC6"/>
    <w:rsid w:val="00775132"/>
    <w:rsid w:val="00781944"/>
    <w:rsid w:val="0078337A"/>
    <w:rsid w:val="0079362B"/>
    <w:rsid w:val="00795652"/>
    <w:rsid w:val="007A12D5"/>
    <w:rsid w:val="007A7C35"/>
    <w:rsid w:val="007A7FF1"/>
    <w:rsid w:val="007C607D"/>
    <w:rsid w:val="007E4AB7"/>
    <w:rsid w:val="007F2BEA"/>
    <w:rsid w:val="0081467D"/>
    <w:rsid w:val="008269C1"/>
    <w:rsid w:val="00836651"/>
    <w:rsid w:val="0083752E"/>
    <w:rsid w:val="00841AC5"/>
    <w:rsid w:val="008446F3"/>
    <w:rsid w:val="008605D4"/>
    <w:rsid w:val="00860CA4"/>
    <w:rsid w:val="0086788F"/>
    <w:rsid w:val="00875D07"/>
    <w:rsid w:val="00884D7C"/>
    <w:rsid w:val="00886D59"/>
    <w:rsid w:val="0089335F"/>
    <w:rsid w:val="00895628"/>
    <w:rsid w:val="008967D2"/>
    <w:rsid w:val="008A10A7"/>
    <w:rsid w:val="008A5B48"/>
    <w:rsid w:val="008C25CC"/>
    <w:rsid w:val="008C55E2"/>
    <w:rsid w:val="008D2337"/>
    <w:rsid w:val="008D5791"/>
    <w:rsid w:val="008D5EAF"/>
    <w:rsid w:val="008D6EE6"/>
    <w:rsid w:val="008F0F52"/>
    <w:rsid w:val="00900B75"/>
    <w:rsid w:val="00911A5A"/>
    <w:rsid w:val="00926FCE"/>
    <w:rsid w:val="0092782B"/>
    <w:rsid w:val="00932DD3"/>
    <w:rsid w:val="00935E3E"/>
    <w:rsid w:val="00940F76"/>
    <w:rsid w:val="009602E6"/>
    <w:rsid w:val="009610CA"/>
    <w:rsid w:val="00961EA1"/>
    <w:rsid w:val="009805FD"/>
    <w:rsid w:val="00991CB7"/>
    <w:rsid w:val="00992458"/>
    <w:rsid w:val="009960A3"/>
    <w:rsid w:val="00996363"/>
    <w:rsid w:val="009A45F9"/>
    <w:rsid w:val="009C12A7"/>
    <w:rsid w:val="009C7460"/>
    <w:rsid w:val="009E6C61"/>
    <w:rsid w:val="00A027DC"/>
    <w:rsid w:val="00A25175"/>
    <w:rsid w:val="00A31CA1"/>
    <w:rsid w:val="00A56B79"/>
    <w:rsid w:val="00A602E0"/>
    <w:rsid w:val="00A6514B"/>
    <w:rsid w:val="00A97DF7"/>
    <w:rsid w:val="00AC772B"/>
    <w:rsid w:val="00AE42EB"/>
    <w:rsid w:val="00AE784F"/>
    <w:rsid w:val="00B156C6"/>
    <w:rsid w:val="00B373CA"/>
    <w:rsid w:val="00B45FEA"/>
    <w:rsid w:val="00B53508"/>
    <w:rsid w:val="00B541A8"/>
    <w:rsid w:val="00B64824"/>
    <w:rsid w:val="00B66578"/>
    <w:rsid w:val="00B66797"/>
    <w:rsid w:val="00B9637A"/>
    <w:rsid w:val="00BA5B79"/>
    <w:rsid w:val="00BB00E5"/>
    <w:rsid w:val="00BB58CD"/>
    <w:rsid w:val="00BB68CF"/>
    <w:rsid w:val="00BC64F4"/>
    <w:rsid w:val="00BC7BD3"/>
    <w:rsid w:val="00BD07AC"/>
    <w:rsid w:val="00BD27F1"/>
    <w:rsid w:val="00BF716C"/>
    <w:rsid w:val="00C00A43"/>
    <w:rsid w:val="00C012C6"/>
    <w:rsid w:val="00C03500"/>
    <w:rsid w:val="00C053FE"/>
    <w:rsid w:val="00C06656"/>
    <w:rsid w:val="00C324C1"/>
    <w:rsid w:val="00C375A2"/>
    <w:rsid w:val="00C37F2F"/>
    <w:rsid w:val="00C74C2A"/>
    <w:rsid w:val="00C75B03"/>
    <w:rsid w:val="00C824DC"/>
    <w:rsid w:val="00C91BAB"/>
    <w:rsid w:val="00C96197"/>
    <w:rsid w:val="00CA25CD"/>
    <w:rsid w:val="00CA4C0B"/>
    <w:rsid w:val="00CC15FB"/>
    <w:rsid w:val="00CC5F3F"/>
    <w:rsid w:val="00CE0014"/>
    <w:rsid w:val="00CE1FC7"/>
    <w:rsid w:val="00CF0B6B"/>
    <w:rsid w:val="00D0363A"/>
    <w:rsid w:val="00D03A18"/>
    <w:rsid w:val="00D04320"/>
    <w:rsid w:val="00D2056F"/>
    <w:rsid w:val="00D27900"/>
    <w:rsid w:val="00D305BA"/>
    <w:rsid w:val="00D30CD1"/>
    <w:rsid w:val="00D32D27"/>
    <w:rsid w:val="00D365EA"/>
    <w:rsid w:val="00D457F0"/>
    <w:rsid w:val="00D50627"/>
    <w:rsid w:val="00D50B00"/>
    <w:rsid w:val="00D53801"/>
    <w:rsid w:val="00D61483"/>
    <w:rsid w:val="00D64C27"/>
    <w:rsid w:val="00D67439"/>
    <w:rsid w:val="00D676FF"/>
    <w:rsid w:val="00D75CD3"/>
    <w:rsid w:val="00D81011"/>
    <w:rsid w:val="00D94600"/>
    <w:rsid w:val="00D9711F"/>
    <w:rsid w:val="00DC2526"/>
    <w:rsid w:val="00DE3962"/>
    <w:rsid w:val="00DF0E6A"/>
    <w:rsid w:val="00E11D70"/>
    <w:rsid w:val="00E12662"/>
    <w:rsid w:val="00E208EE"/>
    <w:rsid w:val="00E20D61"/>
    <w:rsid w:val="00E36651"/>
    <w:rsid w:val="00E37B9E"/>
    <w:rsid w:val="00E53CD7"/>
    <w:rsid w:val="00E61AAC"/>
    <w:rsid w:val="00E62122"/>
    <w:rsid w:val="00E660AC"/>
    <w:rsid w:val="00E75D26"/>
    <w:rsid w:val="00E81F00"/>
    <w:rsid w:val="00E82F8D"/>
    <w:rsid w:val="00E96053"/>
    <w:rsid w:val="00E966F6"/>
    <w:rsid w:val="00EA71F3"/>
    <w:rsid w:val="00EE1304"/>
    <w:rsid w:val="00F0159F"/>
    <w:rsid w:val="00F05A54"/>
    <w:rsid w:val="00F068AA"/>
    <w:rsid w:val="00F12BC8"/>
    <w:rsid w:val="00F1571E"/>
    <w:rsid w:val="00F15C69"/>
    <w:rsid w:val="00F17483"/>
    <w:rsid w:val="00F24B36"/>
    <w:rsid w:val="00F261CE"/>
    <w:rsid w:val="00F27AD4"/>
    <w:rsid w:val="00F33904"/>
    <w:rsid w:val="00F41BD5"/>
    <w:rsid w:val="00F5361D"/>
    <w:rsid w:val="00F55A02"/>
    <w:rsid w:val="00F565D6"/>
    <w:rsid w:val="00F60B64"/>
    <w:rsid w:val="00F66666"/>
    <w:rsid w:val="00F84AD1"/>
    <w:rsid w:val="00F87023"/>
    <w:rsid w:val="00FA2D82"/>
    <w:rsid w:val="00FA6D0C"/>
    <w:rsid w:val="00FC630D"/>
    <w:rsid w:val="00FD0FC0"/>
    <w:rsid w:val="00FD6694"/>
    <w:rsid w:val="00FF1FE4"/>
    <w:rsid w:val="045C4F7C"/>
    <w:rsid w:val="148B8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666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B4ACD69DA94C974C0C56B3FFE237" ma:contentTypeVersion="8" ma:contentTypeDescription="Create a new document." ma:contentTypeScope="" ma:versionID="bc8b53872c731c303ff4716f8e8a542a">
  <xsd:schema xmlns:xsd="http://www.w3.org/2001/XMLSchema" xmlns:xs="http://www.w3.org/2001/XMLSchema" xmlns:p="http://schemas.microsoft.com/office/2006/metadata/properties" xmlns:ns2="2a0f26ea-0b42-4236-8ac6-b805f0990761" targetNamespace="http://schemas.microsoft.com/office/2006/metadata/properties" ma:root="true" ma:fieldsID="7790c1d65dadfb342ed47d0a9609aa03" ns2:_="">
    <xsd:import namespace="2a0f26ea-0b42-4236-8ac6-b805f0990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f26ea-0b42-4236-8ac6-b805f0990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77DFC-F93C-4A58-8189-D0EA02C8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f26ea-0b42-4236-8ac6-b805f0990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Aikta Varma</cp:lastModifiedBy>
  <cp:revision>43</cp:revision>
  <cp:lastPrinted>2025-07-17T14:29:00Z</cp:lastPrinted>
  <dcterms:created xsi:type="dcterms:W3CDTF">2025-07-16T09:43:00Z</dcterms:created>
  <dcterms:modified xsi:type="dcterms:W3CDTF">2025-08-13T09:59:00Z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0x0101007FA7B4ACD69DA94C974C0C56B3FFE237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